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FC7BD" w14:textId="11B82BAA" w:rsidR="00831FFE" w:rsidRPr="00181043" w:rsidRDefault="006360A3" w:rsidP="00831FFE">
      <w:pPr>
        <w:pStyle w:val="CRCoverPage"/>
        <w:outlineLvl w:val="0"/>
        <w:rPr>
          <w:b/>
          <w:noProof/>
          <w:sz w:val="24"/>
        </w:rPr>
      </w:pPr>
      <w:r>
        <w:rPr>
          <w:rFonts w:cs="Arial"/>
          <w:b/>
          <w:sz w:val="24"/>
          <w:lang w:val="en-US"/>
        </w:rPr>
        <w:t>s</w:t>
      </w:r>
      <w:r w:rsidR="00831FFE" w:rsidRPr="00692DEB">
        <w:rPr>
          <w:rFonts w:cs="Arial"/>
          <w:b/>
          <w:sz w:val="24"/>
          <w:lang w:val="en-US"/>
        </w:rPr>
        <w:t>3GPP TSG RAN WG2 Meeting #1</w:t>
      </w:r>
      <w:r w:rsidR="00831FFE">
        <w:rPr>
          <w:rFonts w:cs="Arial"/>
          <w:b/>
          <w:sz w:val="24"/>
          <w:lang w:val="en-US"/>
        </w:rPr>
        <w:t>23b</w:t>
      </w:r>
      <w:r w:rsidR="00831FFE" w:rsidRPr="00692DEB">
        <w:rPr>
          <w:rFonts w:cs="Arial"/>
          <w:b/>
          <w:sz w:val="24"/>
          <w:lang w:val="en-US"/>
        </w:rPr>
        <w:t xml:space="preserve">      </w:t>
      </w:r>
      <w:r w:rsidR="00831FFE" w:rsidRPr="00692DEB">
        <w:rPr>
          <w:rFonts w:cs="Arial"/>
          <w:b/>
          <w:sz w:val="24"/>
          <w:lang w:val="en-US"/>
        </w:rPr>
        <w:tab/>
        <w:t xml:space="preserve">               </w:t>
      </w:r>
      <w:r w:rsidR="00831FFE">
        <w:rPr>
          <w:rFonts w:cs="Arial"/>
          <w:b/>
          <w:sz w:val="24"/>
          <w:lang w:val="en-US"/>
        </w:rPr>
        <w:t xml:space="preserve">            </w:t>
      </w:r>
      <w:r w:rsidR="00831FFE" w:rsidRPr="0098588C">
        <w:rPr>
          <w:rFonts w:cs="Arial"/>
          <w:b/>
          <w:sz w:val="24"/>
          <w:lang w:val="en-US"/>
        </w:rPr>
        <w:t>R2-23</w:t>
      </w:r>
      <w:r w:rsidR="00A21313">
        <w:rPr>
          <w:rFonts w:cs="Arial"/>
          <w:b/>
          <w:sz w:val="24"/>
          <w:lang w:val="en-US"/>
        </w:rPr>
        <w:t>10290</w:t>
      </w:r>
      <w:r w:rsidR="00831FFE" w:rsidRPr="00692DEB">
        <w:rPr>
          <w:rFonts w:cs="Arial"/>
          <w:b/>
          <w:sz w:val="24"/>
          <w:lang w:val="en-US"/>
        </w:rPr>
        <w:br/>
      </w:r>
      <w:r w:rsidR="00831FFE">
        <w:rPr>
          <w:b/>
          <w:noProof/>
          <w:sz w:val="24"/>
        </w:rPr>
        <w:t>Xiamen, China, 9</w:t>
      </w:r>
      <w:r w:rsidR="00831FFE">
        <w:rPr>
          <w:b/>
          <w:noProof/>
          <w:sz w:val="24"/>
          <w:vertAlign w:val="superscript"/>
        </w:rPr>
        <w:t>th</w:t>
      </w:r>
      <w:r w:rsidR="00831FFE">
        <w:rPr>
          <w:b/>
          <w:noProof/>
          <w:sz w:val="24"/>
        </w:rPr>
        <w:t xml:space="preserve"> </w:t>
      </w:r>
      <w:r w:rsidR="00831FFE" w:rsidRPr="001267E8">
        <w:rPr>
          <w:b/>
          <w:noProof/>
          <w:sz w:val="24"/>
        </w:rPr>
        <w:t xml:space="preserve">– </w:t>
      </w:r>
      <w:r w:rsidR="00831FFE">
        <w:rPr>
          <w:b/>
          <w:noProof/>
          <w:sz w:val="24"/>
        </w:rPr>
        <w:t>13</w:t>
      </w:r>
      <w:r w:rsidR="00831FFE" w:rsidRPr="005C3F0F">
        <w:rPr>
          <w:b/>
          <w:noProof/>
          <w:sz w:val="24"/>
          <w:vertAlign w:val="superscript"/>
        </w:rPr>
        <w:t>th</w:t>
      </w:r>
      <w:r w:rsidR="00831FFE">
        <w:rPr>
          <w:b/>
          <w:noProof/>
          <w:sz w:val="24"/>
        </w:rPr>
        <w:t xml:space="preserve"> Oct.,</w:t>
      </w:r>
      <w:r w:rsidR="00831FFE" w:rsidRPr="001267E8">
        <w:rPr>
          <w:b/>
          <w:noProof/>
          <w:sz w:val="24"/>
        </w:rPr>
        <w:t xml:space="preserve"> 202</w:t>
      </w:r>
      <w:r w:rsidR="00831FFE">
        <w:rPr>
          <w:b/>
          <w:noProof/>
          <w:sz w:val="24"/>
        </w:rPr>
        <w:t>3</w:t>
      </w:r>
      <w:r w:rsidR="00831FFE" w:rsidRPr="001267E8">
        <w:rPr>
          <w:b/>
          <w:noProof/>
          <w:sz w:val="24"/>
        </w:rPr>
        <w:t xml:space="preserve">                                 </w:t>
      </w:r>
    </w:p>
    <w:p w14:paraId="5780EFF9" w14:textId="77777777" w:rsidR="00D00627" w:rsidRPr="00692DEB" w:rsidRDefault="00D00627" w:rsidP="00D00627">
      <w:pPr>
        <w:pStyle w:val="CRCoverPage"/>
        <w:outlineLvl w:val="0"/>
        <w:rPr>
          <w:b/>
          <w:sz w:val="24"/>
          <w:lang w:val="en-US"/>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C6E13D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92F15">
        <w:rPr>
          <w:rFonts w:ascii="AppleSystemUIFont" w:hAnsi="AppleSystemUIFont" w:cs="AppleSystemUIFont"/>
          <w:b/>
          <w:bCs/>
          <w:color w:val="auto"/>
          <w:sz w:val="26"/>
          <w:szCs w:val="26"/>
          <w:lang w:eastAsia="zh-CN"/>
        </w:rPr>
        <w:t xml:space="preserve">Remaining </w:t>
      </w:r>
      <w:r w:rsidR="001E4F87">
        <w:rPr>
          <w:rFonts w:ascii="AppleSystemUIFont" w:hAnsi="AppleSystemUIFont" w:cs="AppleSystemUIFont"/>
          <w:b/>
          <w:bCs/>
          <w:color w:val="auto"/>
          <w:sz w:val="26"/>
          <w:szCs w:val="26"/>
          <w:lang w:eastAsia="zh-CN"/>
        </w:rPr>
        <w:t xml:space="preserve">key open issues of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rsidP="008B7A47">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rsidP="008B7A47">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6CDF6EF3" w14:textId="4A73B377" w:rsidR="00B07D15" w:rsidRDefault="00172EB8" w:rsidP="0035588B">
      <w:pPr>
        <w:pStyle w:val="NO"/>
        <w:spacing w:before="180"/>
        <w:ind w:left="0" w:firstLine="0"/>
      </w:pPr>
      <w:r>
        <w:rPr>
          <w:lang w:eastAsia="zh-CN"/>
        </w:rPr>
        <w:t>By</w:t>
      </w:r>
      <w:r w:rsidR="00434C35">
        <w:rPr>
          <w:lang w:eastAsia="zh-CN"/>
        </w:rPr>
        <w:t xml:space="preserve"> RAN2#12</w:t>
      </w:r>
      <w:r>
        <w:rPr>
          <w:lang w:eastAsia="zh-CN"/>
        </w:rPr>
        <w:t>3</w:t>
      </w:r>
      <w:r w:rsidR="00434C35">
        <w:rPr>
          <w:lang w:eastAsia="zh-CN"/>
        </w:rPr>
        <w:t xml:space="preserve"> [</w:t>
      </w:r>
      <w:r>
        <w:rPr>
          <w:lang w:eastAsia="zh-CN"/>
        </w:rPr>
        <w:t>2</w:t>
      </w:r>
      <w:r w:rsidR="00434C35">
        <w:rPr>
          <w:lang w:eastAsia="zh-CN"/>
        </w:rPr>
        <w:t>]</w:t>
      </w:r>
      <w:r w:rsidR="003D426E">
        <w:rPr>
          <w:lang w:eastAsia="zh-CN"/>
        </w:rPr>
        <w:t xml:space="preserve">, </w:t>
      </w:r>
      <w:r w:rsidR="00336F49">
        <w:rPr>
          <w:lang w:eastAsia="zh-CN"/>
        </w:rPr>
        <w:t>most major issues were addressed</w:t>
      </w:r>
      <w:r w:rsidR="00A64BBD">
        <w:rPr>
          <w:lang w:eastAsia="zh-CN"/>
        </w:rPr>
        <w:t>. However, there are still some open issues</w:t>
      </w:r>
      <w:r w:rsidR="002B5925">
        <w:rPr>
          <w:lang w:eastAsia="zh-CN"/>
        </w:rPr>
        <w:t xml:space="preserve">, including the key open issues summarized by CR Rapporteur [3][4]. </w:t>
      </w:r>
    </w:p>
    <w:p w14:paraId="0A19AF3A" w14:textId="709CA490" w:rsidR="00B5750C" w:rsidRDefault="00924652" w:rsidP="00677576">
      <w:pPr>
        <w:pStyle w:val="NO"/>
        <w:ind w:left="0" w:firstLine="0"/>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274CEB">
        <w:rPr>
          <w:lang w:eastAsia="zh-CN"/>
        </w:rPr>
        <w:t xml:space="preserve">some </w:t>
      </w:r>
      <w:r w:rsidR="008B7A47">
        <w:rPr>
          <w:lang w:eastAsia="zh-CN"/>
        </w:rPr>
        <w:t xml:space="preserve">key </w:t>
      </w:r>
      <w:r w:rsidR="0017311F">
        <w:rPr>
          <w:lang w:eastAsia="zh-CN"/>
        </w:rPr>
        <w:t>open</w:t>
      </w:r>
      <w:r w:rsidR="001510C2">
        <w:rPr>
          <w:lang w:eastAsia="zh-CN"/>
        </w:rPr>
        <w:t xml:space="preserve"> </w:t>
      </w:r>
      <w:r w:rsidR="004E482C">
        <w:rPr>
          <w:lang w:eastAsia="zh-CN"/>
        </w:rPr>
        <w:t>issues</w:t>
      </w:r>
      <w:r w:rsidR="00B136FE">
        <w:rPr>
          <w:lang w:eastAsia="zh-CN"/>
        </w:rPr>
        <w:t xml:space="preserve"> from below aspects</w:t>
      </w:r>
      <w:r w:rsidR="007312A6">
        <w:rPr>
          <w:lang w:eastAsia="zh-CN"/>
        </w:rPr>
        <w:t>:</w:t>
      </w:r>
      <w:r w:rsidR="004E7FDA">
        <w:rPr>
          <w:lang w:eastAsia="zh-CN"/>
        </w:rPr>
        <w:t xml:space="preserve"> </w:t>
      </w:r>
    </w:p>
    <w:p w14:paraId="0424763D" w14:textId="080E57C8" w:rsidR="00E3677F" w:rsidRDefault="00E3677F" w:rsidP="005A07BB">
      <w:pPr>
        <w:pStyle w:val="NO"/>
        <w:numPr>
          <w:ilvl w:val="0"/>
          <w:numId w:val="12"/>
        </w:numPr>
        <w:spacing w:after="120"/>
        <w:rPr>
          <w:lang w:eastAsia="zh-CN"/>
        </w:rPr>
      </w:pPr>
      <w:r>
        <w:rPr>
          <w:lang w:eastAsia="zh-CN"/>
        </w:rPr>
        <w:t xml:space="preserve">Key open issue on RRC configuration </w:t>
      </w:r>
    </w:p>
    <w:p w14:paraId="21E55189" w14:textId="3A8FD574" w:rsidR="00E3677F" w:rsidRDefault="00E3677F" w:rsidP="005A07BB">
      <w:pPr>
        <w:pStyle w:val="NO"/>
        <w:numPr>
          <w:ilvl w:val="0"/>
          <w:numId w:val="12"/>
        </w:numPr>
        <w:spacing w:after="120"/>
        <w:rPr>
          <w:lang w:eastAsia="zh-CN"/>
        </w:rPr>
      </w:pPr>
      <w:r>
        <w:rPr>
          <w:lang w:eastAsia="zh-CN"/>
        </w:rPr>
        <w:t xml:space="preserve">Key open issue on </w:t>
      </w:r>
      <w:r w:rsidR="00EA2C26">
        <w:rPr>
          <w:lang w:eastAsia="zh-CN"/>
        </w:rPr>
        <w:t>activation / deactivation of Cell DTX/DRX</w:t>
      </w:r>
    </w:p>
    <w:p w14:paraId="450031A8" w14:textId="62876C06" w:rsidR="00747EB9" w:rsidRDefault="00484951" w:rsidP="005A07BB">
      <w:pPr>
        <w:pStyle w:val="NO"/>
        <w:numPr>
          <w:ilvl w:val="0"/>
          <w:numId w:val="12"/>
        </w:numPr>
        <w:spacing w:after="120"/>
        <w:rPr>
          <w:lang w:eastAsia="zh-CN"/>
        </w:rPr>
      </w:pPr>
      <w:r>
        <w:rPr>
          <w:lang w:eastAsia="zh-CN"/>
        </w:rPr>
        <w:t>Key o</w:t>
      </w:r>
      <w:r w:rsidR="00747EB9">
        <w:rPr>
          <w:lang w:eastAsia="zh-CN"/>
        </w:rPr>
        <w:t>pen issue on UE</w:t>
      </w:r>
      <w:r w:rsidR="00EA2C26">
        <w:rPr>
          <w:lang w:eastAsia="zh-CN"/>
        </w:rPr>
        <w:t xml:space="preserve"> MAC </w:t>
      </w:r>
      <w:r w:rsidR="00747EB9">
        <w:rPr>
          <w:lang w:eastAsia="zh-CN"/>
        </w:rPr>
        <w:t>behavior</w:t>
      </w:r>
    </w:p>
    <w:p w14:paraId="6CE746EF" w14:textId="3AB984A3" w:rsidR="00CD6A6A" w:rsidRDefault="00C06E45" w:rsidP="005A07BB">
      <w:pPr>
        <w:pStyle w:val="NO"/>
        <w:numPr>
          <w:ilvl w:val="0"/>
          <w:numId w:val="12"/>
        </w:numPr>
        <w:spacing w:after="120"/>
        <w:rPr>
          <w:lang w:eastAsia="zh-CN"/>
        </w:rPr>
      </w:pPr>
      <w:r>
        <w:rPr>
          <w:lang w:eastAsia="zh-CN"/>
        </w:rPr>
        <w:t>A</w:t>
      </w:r>
      <w:r w:rsidR="00CD6A6A">
        <w:rPr>
          <w:lang w:eastAsia="zh-CN"/>
        </w:rPr>
        <w:t xml:space="preserve">lignment between Cell DTX and UE </w:t>
      </w:r>
      <w:r w:rsidR="003F0428">
        <w:rPr>
          <w:lang w:eastAsia="zh-CN"/>
        </w:rPr>
        <w:t>C</w:t>
      </w:r>
      <w:r w:rsidR="00CD6A6A">
        <w:rPr>
          <w:lang w:eastAsia="zh-CN"/>
        </w:rPr>
        <w:t>DRX</w:t>
      </w:r>
    </w:p>
    <w:p w14:paraId="7F6FB2B4" w14:textId="77777777" w:rsidR="004D1CAC" w:rsidRPr="007312A6" w:rsidRDefault="004D1CAC"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7BE4EB28" w14:textId="1FE4507E" w:rsidR="00CC2D1B" w:rsidRDefault="00CC2D1B" w:rsidP="00CC2D1B">
      <w:pPr>
        <w:pStyle w:val="Heading2"/>
      </w:pPr>
      <w:r>
        <w:t xml:space="preserve">2.1 key open issues on </w:t>
      </w:r>
      <w:r w:rsidR="00215459">
        <w:t>RRC configuration</w:t>
      </w:r>
      <w:r>
        <w:t xml:space="preserve"> </w:t>
      </w:r>
    </w:p>
    <w:p w14:paraId="3ECADFB7" w14:textId="74672119" w:rsidR="007142A5" w:rsidRDefault="007142A5" w:rsidP="007142A5">
      <w:pPr>
        <w:rPr>
          <w:lang w:val="en-GB"/>
        </w:rPr>
      </w:pPr>
      <w:r>
        <w:rPr>
          <w:lang w:val="en-GB"/>
        </w:rPr>
        <w:t>We address below RRC issues identified by RRC CR Rapporteur [3]:</w:t>
      </w:r>
    </w:p>
    <w:p w14:paraId="00EAC062" w14:textId="01B26783" w:rsidR="00EC4486" w:rsidRPr="00EC4486" w:rsidRDefault="00EC4486" w:rsidP="00EC4486">
      <w:pPr>
        <w:overflowPunct/>
        <w:autoSpaceDE/>
        <w:autoSpaceDN/>
        <w:adjustRightInd/>
        <w:spacing w:after="0"/>
        <w:rPr>
          <w:rFonts w:ascii="Calibri" w:eastAsia="Times New Roman" w:hAnsi="Calibri" w:cs="Calibri"/>
          <w:sz w:val="22"/>
          <w:szCs w:val="22"/>
          <w:lang w:val="en-CN" w:eastAsia="zh-CN"/>
        </w:rPr>
      </w:pPr>
      <w:r>
        <w:rPr>
          <w:rFonts w:ascii="Calibri" w:eastAsia="Times New Roman" w:hAnsi="Calibri" w:cs="Calibri"/>
          <w:b/>
          <w:bCs/>
          <w:sz w:val="22"/>
          <w:szCs w:val="22"/>
          <w:u w:val="single"/>
          <w:lang w:eastAsia="zh-CN"/>
        </w:rPr>
        <w:t>I</w:t>
      </w:r>
      <w:r w:rsidRPr="00EC4486">
        <w:rPr>
          <w:rFonts w:ascii="Calibri" w:eastAsia="Times New Roman" w:hAnsi="Calibri" w:cs="Calibri"/>
          <w:b/>
          <w:bCs/>
          <w:sz w:val="22"/>
          <w:szCs w:val="22"/>
          <w:u w:val="single"/>
          <w:lang w:val="en-CN" w:eastAsia="zh-CN"/>
        </w:rPr>
        <w:t>ssue 1-5:</w:t>
      </w:r>
      <w:r w:rsidRPr="00EC4486">
        <w:rPr>
          <w:rFonts w:ascii="Calibri" w:eastAsia="Times New Roman" w:hAnsi="Calibri" w:cs="Calibri"/>
          <w:b/>
          <w:bCs/>
          <w:sz w:val="22"/>
          <w:szCs w:val="22"/>
          <w:lang w:val="en-CN" w:eastAsia="zh-CN"/>
        </w:rPr>
        <w:t> Whether the start offset (and slot offset) configuration should be the same for cell DTX and cell DRX.</w:t>
      </w:r>
    </w:p>
    <w:p w14:paraId="5A7F5B5C" w14:textId="77777777" w:rsidR="00EC4486" w:rsidRPr="00EC4486" w:rsidRDefault="00EC4486" w:rsidP="00EC4486">
      <w:pPr>
        <w:overflowPunct/>
        <w:autoSpaceDE/>
        <w:autoSpaceDN/>
        <w:adjustRightInd/>
        <w:spacing w:after="0"/>
        <w:rPr>
          <w:rFonts w:ascii="Calibri" w:eastAsia="Times New Roman" w:hAnsi="Calibri" w:cs="Calibri"/>
          <w:sz w:val="22"/>
          <w:szCs w:val="22"/>
          <w:lang w:val="en-CN" w:eastAsia="zh-CN"/>
        </w:rPr>
      </w:pPr>
      <w:r w:rsidRPr="00EC4486">
        <w:rPr>
          <w:rFonts w:ascii="Calibri" w:eastAsia="Times New Roman" w:hAnsi="Calibri" w:cs="Calibri"/>
          <w:b/>
          <w:bCs/>
          <w:sz w:val="22"/>
          <w:szCs w:val="22"/>
          <w:u w:val="single"/>
          <w:lang w:val="en-CN" w:eastAsia="zh-CN"/>
        </w:rPr>
        <w:t>Issue 1-6:</w:t>
      </w:r>
      <w:r w:rsidRPr="00EC4486">
        <w:rPr>
          <w:rFonts w:ascii="Calibri" w:eastAsia="Times New Roman" w:hAnsi="Calibri" w:cs="Calibri"/>
          <w:b/>
          <w:bCs/>
          <w:sz w:val="22"/>
          <w:szCs w:val="22"/>
          <w:lang w:val="en-CN" w:eastAsia="zh-CN"/>
        </w:rPr>
        <w:t> Whether standalone cell DRX is needed.</w:t>
      </w:r>
    </w:p>
    <w:p w14:paraId="009D8876" w14:textId="77777777" w:rsidR="00EC4486" w:rsidRPr="00EC4486" w:rsidRDefault="00EC4486" w:rsidP="00EC4486">
      <w:pPr>
        <w:overflowPunct/>
        <w:autoSpaceDE/>
        <w:autoSpaceDN/>
        <w:adjustRightInd/>
        <w:spacing w:after="0"/>
        <w:rPr>
          <w:rFonts w:ascii="Calibri" w:eastAsia="Times New Roman" w:hAnsi="Calibri" w:cs="Calibri"/>
          <w:sz w:val="22"/>
          <w:szCs w:val="22"/>
          <w:lang w:val="en-CN" w:eastAsia="zh-CN"/>
        </w:rPr>
      </w:pPr>
      <w:r w:rsidRPr="00EC4486">
        <w:rPr>
          <w:rFonts w:ascii="Calibri" w:eastAsia="Times New Roman" w:hAnsi="Calibri" w:cs="Calibri"/>
          <w:b/>
          <w:bCs/>
          <w:sz w:val="22"/>
          <w:szCs w:val="22"/>
          <w:u w:val="single"/>
          <w:lang w:val="en-CN" w:eastAsia="zh-CN"/>
        </w:rPr>
        <w:t>Issue 1-7:</w:t>
      </w:r>
      <w:r w:rsidRPr="00EC4486">
        <w:rPr>
          <w:rFonts w:ascii="Calibri" w:eastAsia="Times New Roman" w:hAnsi="Calibri" w:cs="Calibri"/>
          <w:b/>
          <w:bCs/>
          <w:sz w:val="22"/>
          <w:szCs w:val="22"/>
          <w:lang w:val="en-CN" w:eastAsia="zh-CN"/>
        </w:rPr>
        <w:t> Whether the fields in </w:t>
      </w:r>
      <w:r w:rsidRPr="00EC4486">
        <w:rPr>
          <w:rFonts w:ascii="Calibri" w:eastAsia="Times New Roman" w:hAnsi="Calibri" w:cs="Calibri"/>
          <w:b/>
          <w:bCs/>
          <w:i/>
          <w:iCs/>
          <w:sz w:val="22"/>
          <w:szCs w:val="22"/>
          <w:lang w:val="en-CN" w:eastAsia="zh-CN"/>
        </w:rPr>
        <w:t>cellDTX-config</w:t>
      </w:r>
      <w:r w:rsidRPr="00EC4486">
        <w:rPr>
          <w:rFonts w:ascii="Calibri" w:eastAsia="Times New Roman" w:hAnsi="Calibri" w:cs="Calibri"/>
          <w:b/>
          <w:bCs/>
          <w:sz w:val="22"/>
          <w:szCs w:val="22"/>
          <w:lang w:val="en-CN" w:eastAsia="zh-CN"/>
        </w:rPr>
        <w:t> should be optional or mandatory.</w:t>
      </w:r>
    </w:p>
    <w:p w14:paraId="6371B873" w14:textId="7B1A962C" w:rsidR="00EC4486" w:rsidRPr="00EC4486" w:rsidRDefault="00EC4486" w:rsidP="00EC4486">
      <w:pPr>
        <w:overflowPunct/>
        <w:autoSpaceDE/>
        <w:autoSpaceDN/>
        <w:adjustRightInd/>
        <w:rPr>
          <w:rFonts w:ascii="Calibri" w:eastAsia="Times New Roman" w:hAnsi="Calibri" w:cs="Calibri"/>
          <w:sz w:val="22"/>
          <w:szCs w:val="22"/>
          <w:lang w:val="en-CN" w:eastAsia="zh-CN"/>
        </w:rPr>
      </w:pPr>
      <w:r w:rsidRPr="00EC4486">
        <w:rPr>
          <w:rFonts w:ascii="Calibri" w:eastAsia="Times New Roman" w:hAnsi="Calibri" w:cs="Calibri"/>
          <w:b/>
          <w:bCs/>
          <w:sz w:val="22"/>
          <w:szCs w:val="22"/>
          <w:u w:val="single"/>
          <w:lang w:val="en-CN" w:eastAsia="zh-CN"/>
        </w:rPr>
        <w:t>Issue 1-8:</w:t>
      </w:r>
      <w:r w:rsidRPr="00EC4486">
        <w:rPr>
          <w:rFonts w:ascii="Calibri" w:eastAsia="Times New Roman" w:hAnsi="Calibri" w:cs="Calibri"/>
          <w:b/>
          <w:bCs/>
          <w:sz w:val="22"/>
          <w:szCs w:val="22"/>
          <w:lang w:val="en-CN" w:eastAsia="zh-CN"/>
        </w:rPr>
        <w:t> Consider a simplification of cell DTX/DRX RRC configuration IE once issues 1-5, 1-6 and 1-7 are resolved.</w:t>
      </w:r>
    </w:p>
    <w:p w14:paraId="1DD71505" w14:textId="6B2943B0" w:rsidR="00303554" w:rsidRDefault="00EC4486" w:rsidP="007142A5">
      <w:pPr>
        <w:rPr>
          <w:lang w:val="en-GB"/>
        </w:rPr>
      </w:pPr>
      <w:r>
        <w:rPr>
          <w:lang w:val="en-GB"/>
        </w:rPr>
        <w:t xml:space="preserve">In RAN2#123 [2], it was agreed that </w:t>
      </w:r>
      <w:r w:rsidR="00303554">
        <w:rPr>
          <w:lang w:val="en-GB"/>
        </w:rPr>
        <w:t>on-duration and cycle parameters are common between Cell DTX and Cell DRX, when both are configured. But it is FFS whether different start offset can be configured for Cell D</w:t>
      </w:r>
      <w:r w:rsidR="00727B75">
        <w:rPr>
          <w:lang w:val="en-GB"/>
        </w:rPr>
        <w:t>T</w:t>
      </w:r>
      <w:r w:rsidR="00303554">
        <w:rPr>
          <w:lang w:val="en-GB"/>
        </w:rPr>
        <w:t>X and Cell DRX.</w:t>
      </w:r>
    </w:p>
    <w:p w14:paraId="2A0BC6B1" w14:textId="77777777" w:rsidR="00303554" w:rsidRDefault="00303554" w:rsidP="007142A5">
      <w:pPr>
        <w:rPr>
          <w:lang w:val="en-GB"/>
        </w:rPr>
      </w:pPr>
    </w:p>
    <w:p w14:paraId="3560F320" w14:textId="42C2FA7E" w:rsidR="00EC4486" w:rsidRPr="00303554" w:rsidRDefault="00303554" w:rsidP="00303554">
      <w:pPr>
        <w:pStyle w:val="Doc-text2"/>
        <w:pBdr>
          <w:top w:val="single" w:sz="4" w:space="1" w:color="auto"/>
          <w:left w:val="single" w:sz="4" w:space="4" w:color="auto"/>
          <w:bottom w:val="single" w:sz="4" w:space="1" w:color="auto"/>
          <w:right w:val="single" w:sz="4" w:space="4" w:color="auto"/>
        </w:pBdr>
        <w:spacing w:after="180"/>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23C7AD59" w14:textId="09A8314E" w:rsidR="007142A5" w:rsidRDefault="00303554" w:rsidP="007142A5">
      <w:pPr>
        <w:rPr>
          <w:lang w:val="en-GB"/>
        </w:rPr>
      </w:pPr>
      <w:r>
        <w:rPr>
          <w:lang w:val="en-GB"/>
        </w:rPr>
        <w:t>We prefer that Cell DTX and Cell DRX have the same start offset due to below considerations:</w:t>
      </w:r>
    </w:p>
    <w:p w14:paraId="1F4D04FD" w14:textId="77777777" w:rsidR="00E86A87" w:rsidRPr="008447DB" w:rsidRDefault="00E86A87" w:rsidP="00E86A87">
      <w:pPr>
        <w:pStyle w:val="ListParagraph"/>
        <w:numPr>
          <w:ilvl w:val="0"/>
          <w:numId w:val="57"/>
        </w:numPr>
        <w:ind w:firstLineChars="0"/>
        <w:rPr>
          <w:lang w:val="en-GB"/>
        </w:rPr>
      </w:pPr>
      <w:r>
        <w:t xml:space="preserve">There is no valid use case to allow different start offset. </w:t>
      </w:r>
    </w:p>
    <w:p w14:paraId="50170CA5" w14:textId="41619F4C" w:rsidR="00E86A87" w:rsidRPr="00E86A87" w:rsidRDefault="00E86A87" w:rsidP="00E86A87">
      <w:pPr>
        <w:pStyle w:val="ListParagraph"/>
        <w:numPr>
          <w:ilvl w:val="1"/>
          <w:numId w:val="57"/>
        </w:numPr>
        <w:ind w:left="1154" w:firstLineChars="0"/>
        <w:rPr>
          <w:lang w:val="en-GB"/>
        </w:rPr>
      </w:pPr>
      <w:r>
        <w:rPr>
          <w:lang w:val="en-GB"/>
        </w:rPr>
        <w:t xml:space="preserve">Some concern about TDD was raised in RAN2#123. However, please note that Cell DRX only suspends transmission of SR and CG whose slot offset can be reconfigured to adapt to specific TDD configuration via RRC.  </w:t>
      </w:r>
    </w:p>
    <w:p w14:paraId="6BD4D4EB" w14:textId="59E56315" w:rsidR="00C3720D" w:rsidRPr="00C3720D" w:rsidRDefault="00C3720D" w:rsidP="00C3720D">
      <w:pPr>
        <w:pStyle w:val="ListParagraph"/>
        <w:numPr>
          <w:ilvl w:val="0"/>
          <w:numId w:val="57"/>
        </w:numPr>
        <w:ind w:firstLineChars="0"/>
        <w:rPr>
          <w:lang w:val="en-GB"/>
        </w:rPr>
      </w:pPr>
      <w:r>
        <w:t xml:space="preserve">There is no extra NES gain of different start offset compared with same start offset, because the length of non-active duration of Cell DRX is agreed to be always same as Cell DTX.    </w:t>
      </w:r>
    </w:p>
    <w:p w14:paraId="4495D7D7" w14:textId="2A48D729" w:rsidR="003C3634" w:rsidRDefault="00EA20E6" w:rsidP="00EA20E6">
      <w:pPr>
        <w:pStyle w:val="ListParagraph"/>
        <w:numPr>
          <w:ilvl w:val="0"/>
          <w:numId w:val="57"/>
        </w:numPr>
        <w:ind w:firstLineChars="0"/>
        <w:rPr>
          <w:lang w:eastAsia="zh-CN"/>
        </w:rPr>
      </w:pPr>
      <w:r>
        <w:t xml:space="preserve">It can </w:t>
      </w:r>
      <w:r>
        <w:rPr>
          <w:rFonts w:eastAsia="SimSun"/>
          <w:lang w:eastAsia="zh-CN"/>
        </w:rPr>
        <w:t xml:space="preserve">simplify UE behaviors and reduce extra standard work to handle corner cases during the non-overlapping duration.  </w:t>
      </w:r>
      <w:r>
        <w:t xml:space="preserve"> </w:t>
      </w:r>
    </w:p>
    <w:p w14:paraId="1624DA6F" w14:textId="12586F70" w:rsidR="00E86A87" w:rsidRDefault="00E86A87" w:rsidP="00E86A87">
      <w:pPr>
        <w:rPr>
          <w:lang w:eastAsia="zh-CN"/>
        </w:rPr>
      </w:pPr>
      <w:r>
        <w:rPr>
          <w:lang w:eastAsia="zh-CN"/>
        </w:rPr>
        <w:t>Thus, we propose that start offset configuration is also common between cell DTX and Cell DRX.</w:t>
      </w:r>
    </w:p>
    <w:p w14:paraId="5E2A26EC" w14:textId="397BAAF0" w:rsidR="00E86A87" w:rsidRDefault="00E86A87" w:rsidP="00E86A87">
      <w:pPr>
        <w:rPr>
          <w:b/>
          <w:bCs/>
        </w:rPr>
      </w:pPr>
      <w:r w:rsidRPr="00BB2651">
        <w:rPr>
          <w:b/>
          <w:bCs/>
        </w:rPr>
        <w:t xml:space="preserve">Proposal </w:t>
      </w:r>
      <w:r>
        <w:rPr>
          <w:b/>
          <w:bCs/>
        </w:rPr>
        <w:t>1</w:t>
      </w:r>
      <w:r w:rsidRPr="00BB2651">
        <w:rPr>
          <w:b/>
          <w:bCs/>
        </w:rPr>
        <w:t xml:space="preserve">: </w:t>
      </w:r>
      <w:r w:rsidRPr="00E86A87">
        <w:rPr>
          <w:b/>
          <w:bCs/>
        </w:rPr>
        <w:t>Start offset configuration is also common between Cell DTX and Cell DRX when both are configured</w:t>
      </w:r>
      <w:r>
        <w:rPr>
          <w:b/>
          <w:bCs/>
        </w:rPr>
        <w:t>.</w:t>
      </w:r>
    </w:p>
    <w:p w14:paraId="7E8FCF0A" w14:textId="2D326540" w:rsidR="00E86A87" w:rsidRDefault="00E86A87" w:rsidP="00E86A87">
      <w:pPr>
        <w:rPr>
          <w:lang w:val="en-GB"/>
        </w:rPr>
      </w:pPr>
      <w:r>
        <w:rPr>
          <w:lang w:val="en-GB"/>
        </w:rPr>
        <w:t xml:space="preserve">In RAN2#123 [2], it was also agreed that Cell DTX can be configured without Cell DRX. But it is not clear whether Cell DRX can be configured without Cell DTX. </w:t>
      </w:r>
    </w:p>
    <w:p w14:paraId="6ADBCAE3" w14:textId="77777777" w:rsidR="00E86A87" w:rsidRDefault="00E86A87" w:rsidP="00E86A87">
      <w:pPr>
        <w:pStyle w:val="Doc-text2"/>
        <w:pBdr>
          <w:top w:val="single" w:sz="4" w:space="1" w:color="auto"/>
          <w:left w:val="single" w:sz="4" w:space="4" w:color="auto"/>
          <w:bottom w:val="single" w:sz="4" w:space="1" w:color="auto"/>
          <w:right w:val="single" w:sz="4" w:space="4" w:color="auto"/>
        </w:pBdr>
      </w:pPr>
      <w:r>
        <w:t>7</w:t>
      </w:r>
      <w:r>
        <w:tab/>
      </w:r>
      <w:r w:rsidRPr="000F1392">
        <w:t>Separate DTX and DRX configuration means that the features can be enabled separately</w:t>
      </w:r>
      <w:r>
        <w:t xml:space="preserve"> (i.e</w:t>
      </w:r>
      <w:r w:rsidRPr="00E86A87">
        <w:rPr>
          <w:highlight w:val="yellow"/>
        </w:rPr>
        <w:t>. Cell DTX can be configured without Cell DRX</w:t>
      </w:r>
      <w:r>
        <w:t>)</w:t>
      </w:r>
    </w:p>
    <w:p w14:paraId="4E122F3A" w14:textId="77777777" w:rsidR="00E86A87" w:rsidRDefault="00E86A87" w:rsidP="00E86A87">
      <w:pPr>
        <w:rPr>
          <w:lang w:eastAsia="zh-CN"/>
        </w:rPr>
      </w:pPr>
    </w:p>
    <w:p w14:paraId="5079B701" w14:textId="2E41C9FF" w:rsidR="00E86A87" w:rsidRDefault="00E86A87" w:rsidP="00E86A87">
      <w:pPr>
        <w:rPr>
          <w:lang w:val="en-GB"/>
        </w:rPr>
      </w:pPr>
      <w:r>
        <w:rPr>
          <w:lang w:val="en-GB"/>
        </w:rPr>
        <w:t>We prefer to disallow Cell DRX can be configured without Cell DTX:</w:t>
      </w:r>
    </w:p>
    <w:p w14:paraId="0A2CC974" w14:textId="39011FF5" w:rsidR="00E86A87" w:rsidRPr="00E86A87" w:rsidRDefault="00E86A87" w:rsidP="00E86A87">
      <w:pPr>
        <w:pStyle w:val="ListParagraph"/>
        <w:numPr>
          <w:ilvl w:val="0"/>
          <w:numId w:val="58"/>
        </w:numPr>
        <w:ind w:firstLineChars="0"/>
        <w:rPr>
          <w:lang w:val="en-GB"/>
        </w:rPr>
      </w:pPr>
      <w:r>
        <w:t xml:space="preserve">Its </w:t>
      </w:r>
      <w:r w:rsidR="008F08BA">
        <w:t xml:space="preserve">NES </w:t>
      </w:r>
      <w:r>
        <w:t xml:space="preserve">benefit </w:t>
      </w:r>
      <w:r w:rsidR="008F08BA">
        <w:t xml:space="preserve">is not clear </w:t>
      </w:r>
      <w:r>
        <w:t xml:space="preserve">because </w:t>
      </w:r>
      <w:r w:rsidRPr="00E86A87">
        <w:rPr>
          <w:rFonts w:eastAsia="SimSun"/>
          <w:lang w:eastAsia="zh-CN"/>
        </w:rPr>
        <w:t>the power consumption of DL is much higher than UL according to TR38.864 [</w:t>
      </w:r>
      <w:r w:rsidR="00B75582">
        <w:rPr>
          <w:rFonts w:eastAsia="SimSun"/>
          <w:lang w:eastAsia="zh-CN"/>
        </w:rPr>
        <w:t>5</w:t>
      </w:r>
      <w:r w:rsidRPr="00E86A87">
        <w:rPr>
          <w:rFonts w:eastAsia="SimSun"/>
          <w:lang w:eastAsia="zh-CN"/>
        </w:rPr>
        <w:t xml:space="preserve">]. </w:t>
      </w:r>
    </w:p>
    <w:p w14:paraId="17289019" w14:textId="34A6E176" w:rsidR="00E86A87" w:rsidRDefault="00E86A87" w:rsidP="00E86A87">
      <w:pPr>
        <w:pStyle w:val="ListParagraph"/>
        <w:numPr>
          <w:ilvl w:val="0"/>
          <w:numId w:val="58"/>
        </w:numPr>
        <w:ind w:firstLineChars="0"/>
        <w:rPr>
          <w:lang w:val="en-GB"/>
        </w:rPr>
      </w:pPr>
      <w:r>
        <w:rPr>
          <w:lang w:val="en-GB"/>
        </w:rPr>
        <w:t xml:space="preserve">The same purpose can be achieved by deconfiguration of SR and CG. </w:t>
      </w:r>
    </w:p>
    <w:p w14:paraId="7AACE33D" w14:textId="55C120F5" w:rsidR="00E86A87" w:rsidRPr="00E86A87" w:rsidRDefault="00E86A87" w:rsidP="00E86A87">
      <w:pPr>
        <w:pStyle w:val="ListParagraph"/>
        <w:numPr>
          <w:ilvl w:val="0"/>
          <w:numId w:val="58"/>
        </w:numPr>
        <w:ind w:firstLineChars="0"/>
        <w:rPr>
          <w:lang w:eastAsia="zh-CN"/>
        </w:rPr>
      </w:pPr>
      <w:r>
        <w:t>It may complicate</w:t>
      </w:r>
      <w:r>
        <w:rPr>
          <w:rFonts w:eastAsia="SimSun"/>
          <w:lang w:eastAsia="zh-CN"/>
        </w:rPr>
        <w:t xml:space="preserve"> UE behaviors and </w:t>
      </w:r>
      <w:r w:rsidR="00E1059F">
        <w:rPr>
          <w:rFonts w:eastAsia="SimSun"/>
          <w:lang w:eastAsia="zh-CN"/>
        </w:rPr>
        <w:t>bring</w:t>
      </w:r>
      <w:r>
        <w:rPr>
          <w:rFonts w:eastAsia="SimSun"/>
          <w:lang w:eastAsia="zh-CN"/>
        </w:rPr>
        <w:t xml:space="preserve"> extra standard work</w:t>
      </w:r>
      <w:r w:rsidR="00916783">
        <w:rPr>
          <w:rFonts w:eastAsia="SimSun"/>
          <w:lang w:eastAsia="zh-CN"/>
        </w:rPr>
        <w:t xml:space="preserve"> for corner case handling</w:t>
      </w:r>
      <w:r>
        <w:rPr>
          <w:rFonts w:eastAsia="SimSun"/>
          <w:lang w:eastAsia="zh-CN"/>
        </w:rPr>
        <w:t xml:space="preserve">.  </w:t>
      </w:r>
      <w:r>
        <w:t xml:space="preserve"> </w:t>
      </w:r>
    </w:p>
    <w:p w14:paraId="0194F513" w14:textId="61F88773" w:rsidR="00E86A87" w:rsidRDefault="00E86A87" w:rsidP="00E86A87">
      <w:pPr>
        <w:rPr>
          <w:lang w:eastAsia="zh-CN"/>
        </w:rPr>
      </w:pPr>
      <w:r>
        <w:rPr>
          <w:lang w:eastAsia="zh-CN"/>
        </w:rPr>
        <w:t>Thus, we propose:</w:t>
      </w:r>
    </w:p>
    <w:p w14:paraId="4A8A86C9" w14:textId="731A76AB" w:rsidR="00E86A87" w:rsidRDefault="00E86A87" w:rsidP="00E86A87">
      <w:pPr>
        <w:rPr>
          <w:b/>
          <w:bCs/>
        </w:rPr>
      </w:pPr>
      <w:r w:rsidRPr="00BB2651">
        <w:rPr>
          <w:b/>
          <w:bCs/>
        </w:rPr>
        <w:t xml:space="preserve">Proposal </w:t>
      </w:r>
      <w:r>
        <w:rPr>
          <w:b/>
          <w:bCs/>
        </w:rPr>
        <w:t>2</w:t>
      </w:r>
      <w:r w:rsidRPr="00BB2651">
        <w:rPr>
          <w:b/>
          <w:bCs/>
        </w:rPr>
        <w:t xml:space="preserve">: </w:t>
      </w:r>
      <w:r>
        <w:rPr>
          <w:b/>
          <w:bCs/>
        </w:rPr>
        <w:t xml:space="preserve">Cell DRX can be configured only when Cell DTX is configured (i.e. </w:t>
      </w:r>
      <w:r w:rsidRPr="00E86A87">
        <w:rPr>
          <w:b/>
          <w:bCs/>
        </w:rPr>
        <w:t>Cell DRX can't be configured without Cell DTX)</w:t>
      </w:r>
      <w:r>
        <w:rPr>
          <w:b/>
          <w:bCs/>
        </w:rPr>
        <w:t>.</w:t>
      </w:r>
    </w:p>
    <w:p w14:paraId="5A186CBA" w14:textId="563E7F60" w:rsidR="00AE3F77" w:rsidRDefault="00CB15E2" w:rsidP="00BF5D5E">
      <w:pPr>
        <w:rPr>
          <w:lang w:eastAsia="sv-SE"/>
        </w:rPr>
      </w:pPr>
      <w:r>
        <w:rPr>
          <w:lang w:eastAsia="zh-CN"/>
        </w:rPr>
        <w:t xml:space="preserve">Then, issue 1-7 and issue 1-8 can be resolved by introducing a </w:t>
      </w:r>
      <w:proofErr w:type="spellStart"/>
      <w:r w:rsidRPr="003B187B">
        <w:rPr>
          <w:i/>
          <w:iCs/>
          <w:lang w:eastAsia="sv-SE"/>
        </w:rPr>
        <w:t>CellDTXDRX</w:t>
      </w:r>
      <w:proofErr w:type="spellEnd"/>
      <w:r w:rsidRPr="003B187B">
        <w:rPr>
          <w:i/>
          <w:iCs/>
          <w:lang w:eastAsia="sv-SE"/>
        </w:rPr>
        <w:t>-Config</w:t>
      </w:r>
      <w:r>
        <w:rPr>
          <w:lang w:eastAsia="sv-SE"/>
        </w:rPr>
        <w:t xml:space="preserve"> IE which includes mandatory IEs of </w:t>
      </w:r>
      <w:r w:rsidRPr="0027612D">
        <w:rPr>
          <w:lang w:eastAsia="sv-SE"/>
        </w:rPr>
        <w:t>On-duration</w:t>
      </w:r>
      <w:r>
        <w:rPr>
          <w:lang w:eastAsia="sv-SE"/>
        </w:rPr>
        <w:t xml:space="preserve">, </w:t>
      </w:r>
      <w:r w:rsidRPr="0027612D">
        <w:rPr>
          <w:lang w:eastAsia="sv-SE"/>
        </w:rPr>
        <w:t>Cycle parameters</w:t>
      </w:r>
      <w:r>
        <w:rPr>
          <w:lang w:eastAsia="sv-SE"/>
        </w:rPr>
        <w:t xml:space="preserve">, start offset, and </w:t>
      </w:r>
      <w:r w:rsidR="009A49FD">
        <w:rPr>
          <w:lang w:eastAsia="sv-SE"/>
        </w:rPr>
        <w:t>a 1bit indication on</w:t>
      </w:r>
      <w:r>
        <w:rPr>
          <w:lang w:eastAsia="sv-SE"/>
        </w:rPr>
        <w:t xml:space="preserve"> </w:t>
      </w:r>
      <w:r w:rsidR="009A49FD">
        <w:rPr>
          <w:lang w:eastAsia="sv-SE"/>
        </w:rPr>
        <w:t>whether</w:t>
      </w:r>
      <w:r>
        <w:rPr>
          <w:lang w:eastAsia="sv-SE"/>
        </w:rPr>
        <w:t xml:space="preserve"> </w:t>
      </w:r>
      <w:r w:rsidR="009A49FD">
        <w:rPr>
          <w:lang w:eastAsia="sv-SE"/>
        </w:rPr>
        <w:t xml:space="preserve">it is </w:t>
      </w:r>
      <w:proofErr w:type="spellStart"/>
      <w:r>
        <w:rPr>
          <w:lang w:eastAsia="sv-SE"/>
        </w:rPr>
        <w:t>jointDTX</w:t>
      </w:r>
      <w:proofErr w:type="spellEnd"/>
      <w:r>
        <w:rPr>
          <w:lang w:eastAsia="sv-SE"/>
        </w:rPr>
        <w:t xml:space="preserve">/DRX </w:t>
      </w:r>
      <w:r w:rsidR="009A49FD">
        <w:rPr>
          <w:lang w:eastAsia="sv-SE"/>
        </w:rPr>
        <w:t>or</w:t>
      </w:r>
      <w:r>
        <w:rPr>
          <w:lang w:eastAsia="sv-SE"/>
        </w:rPr>
        <w:t xml:space="preserve"> DTX.</w:t>
      </w:r>
      <w:r w:rsidR="00CD3BBE">
        <w:rPr>
          <w:lang w:eastAsia="sv-SE"/>
        </w:rPr>
        <w:t xml:space="preserve"> </w:t>
      </w:r>
      <w:r>
        <w:rPr>
          <w:lang w:eastAsia="sv-SE"/>
        </w:rPr>
        <w:t>For example:</w:t>
      </w:r>
    </w:p>
    <w:p w14:paraId="3332B927" w14:textId="02149F1E" w:rsidR="00CB15E2" w:rsidRPr="00E426CC" w:rsidRDefault="00CB15E2" w:rsidP="00CB15E2">
      <w:pPr>
        <w:pStyle w:val="PL"/>
        <w:rPr>
          <w:sz w:val="13"/>
          <w:szCs w:val="21"/>
          <w:shd w:val="pct15" w:color="auto" w:fill="FFFFFF"/>
        </w:rPr>
      </w:pPr>
      <w:r w:rsidRPr="00E426CC">
        <w:rPr>
          <w:color w:val="000000"/>
          <w:sz w:val="13"/>
          <w:szCs w:val="21"/>
          <w:shd w:val="pct15" w:color="auto" w:fill="FFFFFF"/>
        </w:rPr>
        <w:t>CellDTX</w:t>
      </w:r>
      <w:r w:rsidRPr="00E426CC">
        <w:rPr>
          <w:color w:val="FF0000"/>
          <w:sz w:val="13"/>
          <w:szCs w:val="21"/>
          <w:shd w:val="pct15" w:color="auto" w:fill="FFFFFF"/>
        </w:rPr>
        <w:t>DRX</w:t>
      </w:r>
      <w:r w:rsidRPr="00E426CC">
        <w:rPr>
          <w:color w:val="000000"/>
          <w:sz w:val="13"/>
          <w:szCs w:val="21"/>
          <w:shd w:val="pct15" w:color="auto" w:fill="FFFFFF"/>
        </w:rPr>
        <w:t xml:space="preserve">-Config-r18 ::=                  </w:t>
      </w:r>
      <w:r w:rsidRPr="00E426CC">
        <w:rPr>
          <w:color w:val="993366"/>
          <w:sz w:val="13"/>
          <w:szCs w:val="21"/>
          <w:shd w:val="pct15" w:color="auto" w:fill="FFFFFF"/>
        </w:rPr>
        <w:t>SEQUENCE</w:t>
      </w:r>
      <w:r w:rsidRPr="00E426CC">
        <w:rPr>
          <w:color w:val="000000"/>
          <w:sz w:val="13"/>
          <w:szCs w:val="21"/>
          <w:shd w:val="pct15" w:color="auto" w:fill="FFFFFF"/>
        </w:rPr>
        <w:t xml:space="preserve"> {</w:t>
      </w:r>
    </w:p>
    <w:p w14:paraId="3BF5D10E" w14:textId="11460AEB"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cell</w:t>
      </w:r>
      <w:r w:rsidRPr="00E426CC">
        <w:rPr>
          <w:color w:val="FF0000"/>
          <w:sz w:val="13"/>
          <w:szCs w:val="21"/>
          <w:shd w:val="pct15" w:color="auto" w:fill="FFFFFF"/>
        </w:rPr>
        <w:t>DTXDRX</w:t>
      </w:r>
      <w:r w:rsidRPr="00E426CC">
        <w:rPr>
          <w:color w:val="000000"/>
          <w:sz w:val="13"/>
          <w:szCs w:val="21"/>
          <w:shd w:val="pct15" w:color="auto" w:fill="FFFFFF"/>
        </w:rPr>
        <w:t>-onDurationTimer-r18          </w:t>
      </w:r>
      <w:r w:rsidRPr="00E426CC">
        <w:rPr>
          <w:color w:val="993366"/>
          <w:sz w:val="13"/>
          <w:szCs w:val="21"/>
          <w:shd w:val="pct15" w:color="auto" w:fill="FFFFFF"/>
        </w:rPr>
        <w:t>CHOICE</w:t>
      </w:r>
      <w:r w:rsidRPr="00E426CC">
        <w:rPr>
          <w:color w:val="000000"/>
          <w:sz w:val="13"/>
          <w:szCs w:val="21"/>
          <w:shd w:val="pct15" w:color="auto" w:fill="FFFFFF"/>
        </w:rPr>
        <w:t xml:space="preserve"> {</w:t>
      </w:r>
    </w:p>
    <w:p w14:paraId="6061CF4A"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xml:space="preserve">                                            subMilliSeconds </w:t>
      </w:r>
      <w:r w:rsidRPr="00E426CC">
        <w:rPr>
          <w:color w:val="993366"/>
          <w:sz w:val="13"/>
          <w:szCs w:val="21"/>
          <w:shd w:val="pct15" w:color="auto" w:fill="FFFFFF"/>
        </w:rPr>
        <w:t>INTEGER</w:t>
      </w:r>
      <w:r w:rsidRPr="00E426CC">
        <w:rPr>
          <w:color w:val="000000"/>
          <w:sz w:val="13"/>
          <w:szCs w:val="21"/>
          <w:shd w:val="pct15" w:color="auto" w:fill="FFFFFF"/>
        </w:rPr>
        <w:t xml:space="preserve"> (1..31),</w:t>
      </w:r>
    </w:p>
    <w:p w14:paraId="235A357B"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xml:space="preserve">                                            milliSeconds    </w:t>
      </w:r>
      <w:r w:rsidRPr="00E426CC">
        <w:rPr>
          <w:color w:val="993366"/>
          <w:sz w:val="13"/>
          <w:szCs w:val="21"/>
          <w:shd w:val="pct15" w:color="auto" w:fill="FFFFFF"/>
        </w:rPr>
        <w:t>ENUMERATED</w:t>
      </w:r>
      <w:r w:rsidRPr="00E426CC">
        <w:rPr>
          <w:color w:val="000000"/>
          <w:sz w:val="13"/>
          <w:szCs w:val="21"/>
          <w:shd w:val="pct15" w:color="auto" w:fill="FFFFFF"/>
        </w:rPr>
        <w:t xml:space="preserve"> {</w:t>
      </w:r>
    </w:p>
    <w:p w14:paraId="56C2833A"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ms1, ms2, ms3, ms4, ms5, ms6, ms8, ms10, ms20, ms30, ms40, ms50, ms60,</w:t>
      </w:r>
    </w:p>
    <w:p w14:paraId="7F313636"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ms80, ms100, ms200, ms300, ms400, ms500, ms600, ms800, ms1000, ms1200,</w:t>
      </w:r>
    </w:p>
    <w:p w14:paraId="1DF9B645"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ms1600, spare8, spare7, spare6, spare5, spare4, spare3, spare2, spare1 }</w:t>
      </w:r>
    </w:p>
    <w:p w14:paraId="0FD24A43" w14:textId="38F87EED"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w:t>
      </w:r>
      <w:r w:rsidRPr="00E426CC">
        <w:rPr>
          <w:color w:val="993366"/>
          <w:sz w:val="13"/>
          <w:szCs w:val="21"/>
          <w:shd w:val="pct15" w:color="auto" w:fill="FFFFFF"/>
        </w:rPr>
        <w:t xml:space="preserve">                                            </w:t>
      </w:r>
    </w:p>
    <w:p w14:paraId="1177B3F9" w14:textId="1542B0DB"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cell</w:t>
      </w:r>
      <w:r w:rsidRPr="00E426CC">
        <w:rPr>
          <w:color w:val="FF0000"/>
          <w:sz w:val="13"/>
          <w:szCs w:val="21"/>
          <w:shd w:val="pct15" w:color="auto" w:fill="FFFFFF"/>
        </w:rPr>
        <w:t>DTXDRX</w:t>
      </w:r>
      <w:r w:rsidRPr="00E426CC">
        <w:rPr>
          <w:color w:val="000000"/>
          <w:sz w:val="13"/>
          <w:szCs w:val="21"/>
          <w:shd w:val="pct15" w:color="auto" w:fill="FFFFFF"/>
        </w:rPr>
        <w:t>-CycleStartO</w:t>
      </w:r>
      <w:r w:rsidR="00AE3F77">
        <w:rPr>
          <w:color w:val="000000"/>
          <w:sz w:val="13"/>
          <w:szCs w:val="21"/>
          <w:shd w:val="pct15" w:color="auto" w:fill="FFFFFF"/>
        </w:rPr>
        <w:t>s</w:t>
      </w:r>
      <w:r w:rsidRPr="00E426CC">
        <w:rPr>
          <w:color w:val="000000"/>
          <w:sz w:val="13"/>
          <w:szCs w:val="21"/>
          <w:shd w:val="pct15" w:color="auto" w:fill="FFFFFF"/>
        </w:rPr>
        <w:t xml:space="preserve">ffset-r18        </w:t>
      </w:r>
      <w:r w:rsidRPr="00E426CC">
        <w:rPr>
          <w:color w:val="993366"/>
          <w:sz w:val="13"/>
          <w:szCs w:val="21"/>
          <w:shd w:val="pct15" w:color="auto" w:fill="FFFFFF"/>
        </w:rPr>
        <w:t>CHOICE</w:t>
      </w:r>
      <w:r w:rsidRPr="00E426CC">
        <w:rPr>
          <w:color w:val="000000"/>
          <w:sz w:val="13"/>
          <w:szCs w:val="21"/>
          <w:shd w:val="pct15" w:color="auto" w:fill="FFFFFF"/>
        </w:rPr>
        <w:t xml:space="preserve"> {</w:t>
      </w:r>
    </w:p>
    <w:p w14:paraId="384023CF"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rPr>
        <w:t xml:space="preserve">        </w:t>
      </w:r>
      <w:r w:rsidRPr="00E426CC">
        <w:rPr>
          <w:color w:val="000000"/>
          <w:sz w:val="13"/>
          <w:szCs w:val="21"/>
          <w:shd w:val="pct15" w:color="auto" w:fill="FFFFFF"/>
          <w:lang w:val="de-DE"/>
        </w:rPr>
        <w:t xml:space="preserve">ms10                                </w:t>
      </w:r>
      <w:r w:rsidRPr="00E426CC">
        <w:rPr>
          <w:color w:val="993366"/>
          <w:sz w:val="13"/>
          <w:szCs w:val="21"/>
          <w:shd w:val="pct15" w:color="auto" w:fill="FFFFFF"/>
          <w:lang w:val="de-DE"/>
        </w:rPr>
        <w:t>INTEGER</w:t>
      </w:r>
      <w:r w:rsidRPr="00E426CC">
        <w:rPr>
          <w:color w:val="000000"/>
          <w:sz w:val="13"/>
          <w:szCs w:val="21"/>
          <w:shd w:val="pct15" w:color="auto" w:fill="FFFFFF"/>
          <w:lang w:val="de-DE"/>
        </w:rPr>
        <w:t>(0..9),</w:t>
      </w:r>
    </w:p>
    <w:p w14:paraId="0FAA9990"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ms20                                </w:t>
      </w:r>
      <w:r w:rsidRPr="00E426CC">
        <w:rPr>
          <w:color w:val="993366"/>
          <w:sz w:val="13"/>
          <w:szCs w:val="21"/>
          <w:shd w:val="pct15" w:color="auto" w:fill="FFFFFF"/>
          <w:lang w:val="de-DE"/>
        </w:rPr>
        <w:t>INTEGER</w:t>
      </w:r>
      <w:r w:rsidRPr="00E426CC">
        <w:rPr>
          <w:color w:val="000000"/>
          <w:sz w:val="13"/>
          <w:szCs w:val="21"/>
          <w:shd w:val="pct15" w:color="auto" w:fill="FFFFFF"/>
          <w:lang w:val="de-DE"/>
        </w:rPr>
        <w:t>(0..19),</w:t>
      </w:r>
    </w:p>
    <w:p w14:paraId="1ED1E93B"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ms32                                </w:t>
      </w:r>
      <w:r w:rsidRPr="00E426CC">
        <w:rPr>
          <w:color w:val="993366"/>
          <w:sz w:val="13"/>
          <w:szCs w:val="21"/>
          <w:shd w:val="pct15" w:color="auto" w:fill="FFFFFF"/>
          <w:lang w:val="de-DE"/>
        </w:rPr>
        <w:t>INTEGER</w:t>
      </w:r>
      <w:r w:rsidRPr="00E426CC">
        <w:rPr>
          <w:color w:val="000000"/>
          <w:sz w:val="13"/>
          <w:szCs w:val="21"/>
          <w:shd w:val="pct15" w:color="auto" w:fill="FFFFFF"/>
          <w:lang w:val="de-DE"/>
        </w:rPr>
        <w:t>(0..31),</w:t>
      </w:r>
    </w:p>
    <w:p w14:paraId="75ED2D95"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ms40                                </w:t>
      </w:r>
      <w:r w:rsidRPr="00E426CC">
        <w:rPr>
          <w:color w:val="993366"/>
          <w:sz w:val="13"/>
          <w:szCs w:val="21"/>
          <w:shd w:val="pct15" w:color="auto" w:fill="FFFFFF"/>
          <w:lang w:val="de-DE"/>
        </w:rPr>
        <w:t>INTEGER</w:t>
      </w:r>
      <w:r w:rsidRPr="00E426CC">
        <w:rPr>
          <w:color w:val="000000"/>
          <w:sz w:val="13"/>
          <w:szCs w:val="21"/>
          <w:shd w:val="pct15" w:color="auto" w:fill="FFFFFF"/>
          <w:lang w:val="de-DE"/>
        </w:rPr>
        <w:t>(0..39),</w:t>
      </w:r>
    </w:p>
    <w:p w14:paraId="26FAB354"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ms60                                </w:t>
      </w:r>
      <w:r w:rsidRPr="00E426CC">
        <w:rPr>
          <w:color w:val="993366"/>
          <w:sz w:val="13"/>
          <w:szCs w:val="21"/>
          <w:shd w:val="pct15" w:color="auto" w:fill="FFFFFF"/>
          <w:lang w:val="de-DE"/>
        </w:rPr>
        <w:t>INTEGER</w:t>
      </w:r>
      <w:r w:rsidRPr="00E426CC">
        <w:rPr>
          <w:color w:val="000000"/>
          <w:sz w:val="13"/>
          <w:szCs w:val="21"/>
          <w:shd w:val="pct15" w:color="auto" w:fill="FFFFFF"/>
          <w:lang w:val="de-DE"/>
        </w:rPr>
        <w:t>(0..59),</w:t>
      </w:r>
    </w:p>
    <w:p w14:paraId="7ABE5D47"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ms64                                </w:t>
      </w:r>
      <w:r w:rsidRPr="00E426CC">
        <w:rPr>
          <w:color w:val="993366"/>
          <w:sz w:val="13"/>
          <w:szCs w:val="21"/>
          <w:shd w:val="pct15" w:color="auto" w:fill="FFFFFF"/>
          <w:lang w:val="de-DE"/>
        </w:rPr>
        <w:t>INTEGER</w:t>
      </w:r>
      <w:r w:rsidRPr="00E426CC">
        <w:rPr>
          <w:color w:val="000000"/>
          <w:sz w:val="13"/>
          <w:szCs w:val="21"/>
          <w:shd w:val="pct15" w:color="auto" w:fill="FFFFFF"/>
          <w:lang w:val="de-DE"/>
        </w:rPr>
        <w:t>(0..63),</w:t>
      </w:r>
    </w:p>
    <w:p w14:paraId="740D5CBC"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ms70                                </w:t>
      </w:r>
      <w:r w:rsidRPr="00E426CC">
        <w:rPr>
          <w:color w:val="993366"/>
          <w:sz w:val="13"/>
          <w:szCs w:val="21"/>
          <w:shd w:val="pct15" w:color="auto" w:fill="FFFFFF"/>
          <w:lang w:val="de-DE"/>
        </w:rPr>
        <w:t>INTEGER</w:t>
      </w:r>
      <w:r w:rsidRPr="00E426CC">
        <w:rPr>
          <w:color w:val="000000"/>
          <w:sz w:val="13"/>
          <w:szCs w:val="21"/>
          <w:shd w:val="pct15" w:color="auto" w:fill="FFFFFF"/>
          <w:lang w:val="de-DE"/>
        </w:rPr>
        <w:t>(0..69),</w:t>
      </w:r>
    </w:p>
    <w:p w14:paraId="3FAB805F"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ms80                                </w:t>
      </w:r>
      <w:r w:rsidRPr="00E426CC">
        <w:rPr>
          <w:color w:val="993366"/>
          <w:sz w:val="13"/>
          <w:szCs w:val="21"/>
          <w:shd w:val="pct15" w:color="auto" w:fill="FFFFFF"/>
          <w:lang w:val="de-DE"/>
        </w:rPr>
        <w:t>INTEGER</w:t>
      </w:r>
      <w:r w:rsidRPr="00E426CC">
        <w:rPr>
          <w:color w:val="000000"/>
          <w:sz w:val="13"/>
          <w:szCs w:val="21"/>
          <w:shd w:val="pct15" w:color="auto" w:fill="FFFFFF"/>
          <w:lang w:val="de-DE"/>
        </w:rPr>
        <w:t>(0..79),</w:t>
      </w:r>
    </w:p>
    <w:p w14:paraId="3168A1E4"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ms128                               </w:t>
      </w:r>
      <w:r w:rsidRPr="00E426CC">
        <w:rPr>
          <w:color w:val="993366"/>
          <w:sz w:val="13"/>
          <w:szCs w:val="21"/>
          <w:shd w:val="pct15" w:color="auto" w:fill="FFFFFF"/>
          <w:lang w:val="de-DE"/>
        </w:rPr>
        <w:t>INTEGER</w:t>
      </w:r>
      <w:r w:rsidRPr="00E426CC">
        <w:rPr>
          <w:color w:val="000000"/>
          <w:sz w:val="13"/>
          <w:szCs w:val="21"/>
          <w:shd w:val="pct15" w:color="auto" w:fill="FFFFFF"/>
          <w:lang w:val="de-DE"/>
        </w:rPr>
        <w:t>(0..127),</w:t>
      </w:r>
    </w:p>
    <w:p w14:paraId="16177874"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ms160                               </w:t>
      </w:r>
      <w:r w:rsidRPr="00E426CC">
        <w:rPr>
          <w:color w:val="993366"/>
          <w:sz w:val="13"/>
          <w:szCs w:val="21"/>
          <w:shd w:val="pct15" w:color="auto" w:fill="FFFFFF"/>
          <w:lang w:val="de-DE"/>
        </w:rPr>
        <w:t>INTEGER</w:t>
      </w:r>
      <w:r w:rsidRPr="00E426CC">
        <w:rPr>
          <w:color w:val="000000"/>
          <w:sz w:val="13"/>
          <w:szCs w:val="21"/>
          <w:shd w:val="pct15" w:color="auto" w:fill="FFFFFF"/>
          <w:lang w:val="de-DE"/>
        </w:rPr>
        <w:t>(0..159),</w:t>
      </w:r>
    </w:p>
    <w:p w14:paraId="1D74BEB4"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ms256                               </w:t>
      </w:r>
      <w:r w:rsidRPr="00E426CC">
        <w:rPr>
          <w:color w:val="993366"/>
          <w:sz w:val="13"/>
          <w:szCs w:val="21"/>
          <w:shd w:val="pct15" w:color="auto" w:fill="FFFFFF"/>
          <w:lang w:val="de-DE"/>
        </w:rPr>
        <w:t>INTEGER</w:t>
      </w:r>
      <w:r w:rsidRPr="00E426CC">
        <w:rPr>
          <w:color w:val="000000"/>
          <w:sz w:val="13"/>
          <w:szCs w:val="21"/>
          <w:shd w:val="pct15" w:color="auto" w:fill="FFFFFF"/>
          <w:lang w:val="de-DE"/>
        </w:rPr>
        <w:t>(0..255),</w:t>
      </w:r>
    </w:p>
    <w:p w14:paraId="22C4BA96"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ms320                               </w:t>
      </w:r>
      <w:r w:rsidRPr="00E426CC">
        <w:rPr>
          <w:color w:val="993366"/>
          <w:sz w:val="13"/>
          <w:szCs w:val="21"/>
          <w:shd w:val="pct15" w:color="auto" w:fill="FFFFFF"/>
          <w:lang w:val="de-DE"/>
        </w:rPr>
        <w:t>INTEGER</w:t>
      </w:r>
      <w:r w:rsidRPr="00E426CC">
        <w:rPr>
          <w:color w:val="000000"/>
          <w:sz w:val="13"/>
          <w:szCs w:val="21"/>
          <w:shd w:val="pct15" w:color="auto" w:fill="FFFFFF"/>
          <w:lang w:val="de-DE"/>
        </w:rPr>
        <w:t>(0..319),</w:t>
      </w:r>
    </w:p>
    <w:p w14:paraId="7036D2FF"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ms512                               </w:t>
      </w:r>
      <w:r w:rsidRPr="00E426CC">
        <w:rPr>
          <w:color w:val="993366"/>
          <w:sz w:val="13"/>
          <w:szCs w:val="21"/>
          <w:shd w:val="pct15" w:color="auto" w:fill="FFFFFF"/>
          <w:lang w:val="de-DE"/>
        </w:rPr>
        <w:t>INTEGER</w:t>
      </w:r>
      <w:r w:rsidRPr="00E426CC">
        <w:rPr>
          <w:color w:val="000000"/>
          <w:sz w:val="13"/>
          <w:szCs w:val="21"/>
          <w:shd w:val="pct15" w:color="auto" w:fill="FFFFFF"/>
          <w:lang w:val="de-DE"/>
        </w:rPr>
        <w:t>(0..511),</w:t>
      </w:r>
    </w:p>
    <w:p w14:paraId="02497DEC"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ms640                               </w:t>
      </w:r>
      <w:r w:rsidRPr="00E426CC">
        <w:rPr>
          <w:color w:val="993366"/>
          <w:sz w:val="13"/>
          <w:szCs w:val="21"/>
          <w:shd w:val="pct15" w:color="auto" w:fill="FFFFFF"/>
          <w:lang w:val="de-DE"/>
        </w:rPr>
        <w:t>INTEGER</w:t>
      </w:r>
      <w:r w:rsidRPr="00E426CC">
        <w:rPr>
          <w:color w:val="000000"/>
          <w:sz w:val="13"/>
          <w:szCs w:val="21"/>
          <w:shd w:val="pct15" w:color="auto" w:fill="FFFFFF"/>
          <w:lang w:val="de-DE"/>
        </w:rPr>
        <w:t>(0..639),</w:t>
      </w:r>
    </w:p>
    <w:p w14:paraId="58706ED2"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ms1024                              </w:t>
      </w:r>
      <w:r w:rsidRPr="00E426CC">
        <w:rPr>
          <w:color w:val="993366"/>
          <w:sz w:val="13"/>
          <w:szCs w:val="21"/>
          <w:shd w:val="pct15" w:color="auto" w:fill="FFFFFF"/>
          <w:lang w:val="de-DE"/>
        </w:rPr>
        <w:t>INTEGER</w:t>
      </w:r>
      <w:r w:rsidRPr="00E426CC">
        <w:rPr>
          <w:color w:val="000000"/>
          <w:sz w:val="13"/>
          <w:szCs w:val="21"/>
          <w:shd w:val="pct15" w:color="auto" w:fill="FFFFFF"/>
          <w:lang w:val="de-DE"/>
        </w:rPr>
        <w:t>(0..1023),</w:t>
      </w:r>
    </w:p>
    <w:p w14:paraId="6C584EF2"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ms1280                              </w:t>
      </w:r>
      <w:r w:rsidRPr="00E426CC">
        <w:rPr>
          <w:color w:val="993366"/>
          <w:sz w:val="13"/>
          <w:szCs w:val="21"/>
          <w:shd w:val="pct15" w:color="auto" w:fill="FFFFFF"/>
          <w:lang w:val="de-DE"/>
        </w:rPr>
        <w:t>INTEGER</w:t>
      </w:r>
      <w:r w:rsidRPr="00E426CC">
        <w:rPr>
          <w:color w:val="000000"/>
          <w:sz w:val="13"/>
          <w:szCs w:val="21"/>
          <w:shd w:val="pct15" w:color="auto" w:fill="FFFFFF"/>
          <w:lang w:val="de-DE"/>
        </w:rPr>
        <w:t>(0..1279),</w:t>
      </w:r>
    </w:p>
    <w:p w14:paraId="12D996E6"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lastRenderedPageBreak/>
        <w:t xml:space="preserve">        ms2048                              </w:t>
      </w:r>
      <w:r w:rsidRPr="00E426CC">
        <w:rPr>
          <w:color w:val="993366"/>
          <w:sz w:val="13"/>
          <w:szCs w:val="21"/>
          <w:shd w:val="pct15" w:color="auto" w:fill="FFFFFF"/>
          <w:lang w:val="de-DE"/>
        </w:rPr>
        <w:t>INTEGER</w:t>
      </w:r>
      <w:r w:rsidRPr="00E426CC">
        <w:rPr>
          <w:color w:val="000000"/>
          <w:sz w:val="13"/>
          <w:szCs w:val="21"/>
          <w:shd w:val="pct15" w:color="auto" w:fill="FFFFFF"/>
          <w:lang w:val="de-DE"/>
        </w:rPr>
        <w:t>(0..2047),</w:t>
      </w:r>
    </w:p>
    <w:p w14:paraId="407EA822" w14:textId="77777777" w:rsidR="00CB15E2" w:rsidRPr="00E426CC" w:rsidRDefault="00CB15E2" w:rsidP="00CB15E2">
      <w:pPr>
        <w:pStyle w:val="PL"/>
        <w:rPr>
          <w:sz w:val="13"/>
          <w:szCs w:val="21"/>
          <w:shd w:val="pct15" w:color="auto" w:fill="FFFFFF"/>
          <w:lang w:val="de-DE"/>
        </w:rPr>
      </w:pPr>
      <w:r w:rsidRPr="00E426CC">
        <w:rPr>
          <w:color w:val="000000"/>
          <w:sz w:val="13"/>
          <w:szCs w:val="21"/>
          <w:shd w:val="pct15" w:color="auto" w:fill="FFFFFF"/>
          <w:lang w:val="de-DE"/>
        </w:rPr>
        <w:t xml:space="preserve">        ms2560                              </w:t>
      </w:r>
      <w:r w:rsidRPr="00E426CC">
        <w:rPr>
          <w:color w:val="993366"/>
          <w:sz w:val="13"/>
          <w:szCs w:val="21"/>
          <w:shd w:val="pct15" w:color="auto" w:fill="FFFFFF"/>
          <w:lang w:val="de-DE"/>
        </w:rPr>
        <w:t>INTEGER</w:t>
      </w:r>
      <w:r w:rsidRPr="00E426CC">
        <w:rPr>
          <w:color w:val="000000"/>
          <w:sz w:val="13"/>
          <w:szCs w:val="21"/>
          <w:shd w:val="pct15" w:color="auto" w:fill="FFFFFF"/>
          <w:lang w:val="de-DE"/>
        </w:rPr>
        <w:t>(0..2559),</w:t>
      </w:r>
    </w:p>
    <w:p w14:paraId="5604EB21"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lang w:val="de-DE"/>
        </w:rPr>
        <w:t xml:space="preserve">        </w:t>
      </w:r>
      <w:r w:rsidRPr="00E426CC">
        <w:rPr>
          <w:color w:val="000000"/>
          <w:sz w:val="13"/>
          <w:szCs w:val="21"/>
          <w:shd w:val="pct15" w:color="auto" w:fill="FFFFFF"/>
        </w:rPr>
        <w:t xml:space="preserve">ms5120                              </w:t>
      </w:r>
      <w:r w:rsidRPr="00E426CC">
        <w:rPr>
          <w:color w:val="993366"/>
          <w:sz w:val="13"/>
          <w:szCs w:val="21"/>
          <w:shd w:val="pct15" w:color="auto" w:fill="FFFFFF"/>
        </w:rPr>
        <w:t>INTEGER</w:t>
      </w:r>
      <w:r w:rsidRPr="00E426CC">
        <w:rPr>
          <w:color w:val="000000"/>
          <w:sz w:val="13"/>
          <w:szCs w:val="21"/>
          <w:shd w:val="pct15" w:color="auto" w:fill="FFFFFF"/>
        </w:rPr>
        <w:t>(0..5119),</w:t>
      </w:r>
    </w:p>
    <w:p w14:paraId="15BD3578" w14:textId="77777777"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xml:space="preserve">        ms10240                             </w:t>
      </w:r>
      <w:r w:rsidRPr="00E426CC">
        <w:rPr>
          <w:color w:val="993366"/>
          <w:sz w:val="13"/>
          <w:szCs w:val="21"/>
          <w:shd w:val="pct15" w:color="auto" w:fill="FFFFFF"/>
        </w:rPr>
        <w:t>INTEGER</w:t>
      </w:r>
      <w:r w:rsidRPr="00E426CC">
        <w:rPr>
          <w:color w:val="000000"/>
          <w:sz w:val="13"/>
          <w:szCs w:val="21"/>
          <w:shd w:val="pct15" w:color="auto" w:fill="FFFFFF"/>
        </w:rPr>
        <w:t>(0..10239)</w:t>
      </w:r>
    </w:p>
    <w:p w14:paraId="16B90653" w14:textId="7FCB6542"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w:t>
      </w:r>
      <w:r w:rsidRPr="00E426CC">
        <w:rPr>
          <w:color w:val="993366"/>
          <w:sz w:val="13"/>
          <w:szCs w:val="21"/>
          <w:shd w:val="pct15" w:color="auto" w:fill="FFFFFF"/>
        </w:rPr>
        <w:t xml:space="preserve">                                                                                    </w:t>
      </w:r>
    </w:p>
    <w:p w14:paraId="67DCAA6D" w14:textId="22106A7B" w:rsidR="00CB15E2" w:rsidRPr="00E426CC" w:rsidRDefault="00CB15E2" w:rsidP="00CB15E2">
      <w:pPr>
        <w:pStyle w:val="PL"/>
        <w:rPr>
          <w:sz w:val="13"/>
          <w:szCs w:val="21"/>
          <w:shd w:val="pct15" w:color="auto" w:fill="FFFFFF"/>
        </w:rPr>
      </w:pPr>
      <w:r w:rsidRPr="00E426CC">
        <w:rPr>
          <w:color w:val="000000"/>
          <w:sz w:val="13"/>
          <w:szCs w:val="21"/>
          <w:shd w:val="pct15" w:color="auto" w:fill="FFFFFF"/>
        </w:rPr>
        <w:t>    cell</w:t>
      </w:r>
      <w:r w:rsidRPr="00E426CC">
        <w:rPr>
          <w:color w:val="FF0000"/>
          <w:sz w:val="13"/>
          <w:szCs w:val="21"/>
          <w:shd w:val="pct15" w:color="auto" w:fill="FFFFFF"/>
        </w:rPr>
        <w:t>DTXDRX</w:t>
      </w:r>
      <w:r w:rsidRPr="00E426CC">
        <w:rPr>
          <w:color w:val="000000"/>
          <w:sz w:val="13"/>
          <w:szCs w:val="21"/>
          <w:shd w:val="pct15" w:color="auto" w:fill="FFFFFF"/>
        </w:rPr>
        <w:t xml:space="preserve">-SlotOffset-r18              </w:t>
      </w:r>
      <w:r w:rsidR="00855FC7">
        <w:rPr>
          <w:color w:val="000000"/>
          <w:sz w:val="13"/>
          <w:szCs w:val="21"/>
          <w:shd w:val="pct15" w:color="auto" w:fill="FFFFFF"/>
        </w:rPr>
        <w:t xml:space="preserve"> </w:t>
      </w:r>
      <w:r w:rsidRPr="00E426CC">
        <w:rPr>
          <w:color w:val="993366"/>
          <w:sz w:val="13"/>
          <w:szCs w:val="21"/>
          <w:shd w:val="pct15" w:color="auto" w:fill="FFFFFF"/>
        </w:rPr>
        <w:t>INTEGER</w:t>
      </w:r>
      <w:r w:rsidRPr="00E426CC">
        <w:rPr>
          <w:color w:val="000000"/>
          <w:sz w:val="13"/>
          <w:szCs w:val="21"/>
          <w:shd w:val="pct15" w:color="auto" w:fill="FFFFFF"/>
        </w:rPr>
        <w:t xml:space="preserve"> (0..31)</w:t>
      </w:r>
      <w:r w:rsidR="00CE6B94">
        <w:rPr>
          <w:color w:val="000000"/>
          <w:sz w:val="13"/>
          <w:szCs w:val="21"/>
          <w:shd w:val="pct15" w:color="auto" w:fill="FFFFFF"/>
        </w:rPr>
        <w:t>,</w:t>
      </w:r>
      <w:r w:rsidRPr="00E426CC">
        <w:rPr>
          <w:color w:val="993366"/>
          <w:sz w:val="13"/>
          <w:szCs w:val="21"/>
          <w:shd w:val="pct15" w:color="auto" w:fill="FFFFFF"/>
        </w:rPr>
        <w:t>                            </w:t>
      </w:r>
      <w:r w:rsidRPr="00E426CC">
        <w:rPr>
          <w:sz w:val="13"/>
          <w:szCs w:val="21"/>
          <w:shd w:val="pct15" w:color="auto" w:fill="FFFFFF"/>
        </w:rPr>
        <w:t xml:space="preserve"> </w:t>
      </w:r>
    </w:p>
    <w:p w14:paraId="1D652E89" w14:textId="2BDD6154" w:rsidR="00CB15E2" w:rsidRPr="00E426CC" w:rsidRDefault="00CB15E2" w:rsidP="00CB15E2">
      <w:pPr>
        <w:pStyle w:val="PL"/>
        <w:rPr>
          <w:sz w:val="13"/>
          <w:szCs w:val="21"/>
          <w:shd w:val="pct15" w:color="auto" w:fill="FFFFFF"/>
        </w:rPr>
      </w:pPr>
      <w:r w:rsidRPr="00E426CC">
        <w:rPr>
          <w:sz w:val="13"/>
          <w:szCs w:val="21"/>
          <w:shd w:val="pct15" w:color="auto" w:fill="FFFFFF"/>
        </w:rPr>
        <w:t xml:space="preserve">    </w:t>
      </w:r>
      <w:r w:rsidR="009A49FD">
        <w:rPr>
          <w:sz w:val="13"/>
          <w:szCs w:val="21"/>
          <w:shd w:val="pct15" w:color="auto" w:fill="FFFFFF"/>
        </w:rPr>
        <w:t xml:space="preserve"> joint</w:t>
      </w:r>
      <w:r w:rsidRPr="00E426CC">
        <w:rPr>
          <w:color w:val="FF0000"/>
          <w:sz w:val="13"/>
          <w:szCs w:val="21"/>
          <w:shd w:val="pct15" w:color="auto" w:fill="FFFFFF"/>
        </w:rPr>
        <w:t>c</w:t>
      </w:r>
      <w:r w:rsidRPr="00E426CC">
        <w:rPr>
          <w:color w:val="000000"/>
          <w:sz w:val="13"/>
          <w:szCs w:val="21"/>
          <w:shd w:val="pct15" w:color="auto" w:fill="FFFFFF"/>
        </w:rPr>
        <w:t xml:space="preserve">ellDTXDRX-r18                    </w:t>
      </w:r>
      <w:r w:rsidR="009A49FD">
        <w:rPr>
          <w:color w:val="000000"/>
          <w:sz w:val="13"/>
          <w:szCs w:val="21"/>
          <w:shd w:val="pct15" w:color="auto" w:fill="FFFFFF"/>
        </w:rPr>
        <w:t xml:space="preserve">   </w:t>
      </w:r>
      <w:r w:rsidRPr="00E426CC">
        <w:rPr>
          <w:color w:val="993366"/>
          <w:sz w:val="13"/>
          <w:szCs w:val="21"/>
          <w:shd w:val="pct15" w:color="auto" w:fill="FFFFFF"/>
        </w:rPr>
        <w:t>ENUMERATED</w:t>
      </w:r>
      <w:r w:rsidRPr="00E426CC">
        <w:rPr>
          <w:color w:val="000000"/>
          <w:sz w:val="13"/>
          <w:szCs w:val="21"/>
          <w:shd w:val="pct15" w:color="auto" w:fill="FFFFFF"/>
        </w:rPr>
        <w:t xml:space="preserve"> {</w:t>
      </w:r>
      <w:r w:rsidR="009A49FD">
        <w:rPr>
          <w:color w:val="FF0000"/>
          <w:sz w:val="13"/>
          <w:szCs w:val="21"/>
          <w:shd w:val="pct15" w:color="auto" w:fill="FFFFFF"/>
        </w:rPr>
        <w:t>true</w:t>
      </w:r>
      <w:r w:rsidRPr="00E426CC">
        <w:rPr>
          <w:color w:val="000000"/>
          <w:sz w:val="13"/>
          <w:szCs w:val="21"/>
          <w:shd w:val="pct15" w:color="auto" w:fill="FFFFFF"/>
        </w:rPr>
        <w:t xml:space="preserve">}                    </w:t>
      </w:r>
    </w:p>
    <w:p w14:paraId="01C167FD" w14:textId="77777777" w:rsidR="00CB15E2" w:rsidRPr="00E426CC" w:rsidRDefault="00CB15E2" w:rsidP="001C379C">
      <w:pPr>
        <w:pStyle w:val="PL"/>
        <w:spacing w:after="180"/>
        <w:rPr>
          <w:color w:val="FF0000"/>
          <w:sz w:val="13"/>
          <w:szCs w:val="21"/>
          <w:shd w:val="pct15" w:color="auto" w:fill="FFFFFF"/>
        </w:rPr>
      </w:pPr>
      <w:r w:rsidRPr="00E426CC">
        <w:rPr>
          <w:color w:val="FF0000"/>
          <w:sz w:val="13"/>
          <w:szCs w:val="21"/>
          <w:shd w:val="pct15" w:color="auto" w:fill="FFFFFF"/>
        </w:rPr>
        <w:t>}</w:t>
      </w:r>
    </w:p>
    <w:p w14:paraId="607A081B" w14:textId="6FCDE65C" w:rsidR="003C3634" w:rsidRDefault="001C379C" w:rsidP="00A973FB">
      <w:pPr>
        <w:rPr>
          <w:b/>
          <w:bCs/>
        </w:rPr>
      </w:pPr>
      <w:r w:rsidRPr="00BB2651">
        <w:rPr>
          <w:b/>
          <w:bCs/>
        </w:rPr>
        <w:t xml:space="preserve">Proposal </w:t>
      </w:r>
      <w:r w:rsidR="00AD0736">
        <w:rPr>
          <w:b/>
          <w:bCs/>
        </w:rPr>
        <w:t>3</w:t>
      </w:r>
      <w:r w:rsidRPr="00BB2651">
        <w:rPr>
          <w:b/>
          <w:bCs/>
        </w:rPr>
        <w:t xml:space="preserve">: </w:t>
      </w:r>
      <w:r w:rsidR="0069409E">
        <w:rPr>
          <w:b/>
          <w:bCs/>
        </w:rPr>
        <w:t>Simplify C</w:t>
      </w:r>
      <w:r w:rsidR="0069409E" w:rsidRPr="00EC4486">
        <w:rPr>
          <w:b/>
          <w:bCs/>
        </w:rPr>
        <w:t xml:space="preserve">ell DTX/DRX RRC configuration </w:t>
      </w:r>
      <w:r w:rsidR="0069409E" w:rsidRPr="0069409E">
        <w:rPr>
          <w:b/>
          <w:bCs/>
        </w:rPr>
        <w:t xml:space="preserve">by introducing a </w:t>
      </w:r>
      <w:proofErr w:type="spellStart"/>
      <w:r w:rsidR="0069409E" w:rsidRPr="0069409E">
        <w:rPr>
          <w:b/>
          <w:bCs/>
          <w:i/>
          <w:iCs/>
        </w:rPr>
        <w:t>CellDTXDRX</w:t>
      </w:r>
      <w:proofErr w:type="spellEnd"/>
      <w:r w:rsidR="0069409E" w:rsidRPr="0069409E">
        <w:rPr>
          <w:b/>
          <w:bCs/>
          <w:i/>
          <w:iCs/>
        </w:rPr>
        <w:t>-Config</w:t>
      </w:r>
      <w:r w:rsidR="0069409E" w:rsidRPr="0069409E">
        <w:rPr>
          <w:b/>
          <w:bCs/>
        </w:rPr>
        <w:t xml:space="preserve"> IE which includes mandatory IEs of On-duration, Cycle parameters, start offset, and </w:t>
      </w:r>
      <w:r w:rsidR="00E11DC3" w:rsidRPr="00E11DC3">
        <w:rPr>
          <w:b/>
          <w:bCs/>
        </w:rPr>
        <w:t xml:space="preserve">a 1bit indication on whether it is </w:t>
      </w:r>
      <w:proofErr w:type="spellStart"/>
      <w:r w:rsidR="00E11DC3" w:rsidRPr="00E11DC3">
        <w:rPr>
          <w:b/>
          <w:bCs/>
        </w:rPr>
        <w:t>jointDTX</w:t>
      </w:r>
      <w:proofErr w:type="spellEnd"/>
      <w:r w:rsidR="00E11DC3" w:rsidRPr="00E11DC3">
        <w:rPr>
          <w:b/>
          <w:bCs/>
        </w:rPr>
        <w:t>/DRX or DTX</w:t>
      </w:r>
      <w:r w:rsidR="0069409E" w:rsidRPr="0069409E">
        <w:rPr>
          <w:b/>
          <w:bCs/>
        </w:rPr>
        <w:t>.</w:t>
      </w:r>
    </w:p>
    <w:p w14:paraId="7075BF59" w14:textId="77777777" w:rsidR="00D6703C" w:rsidRDefault="00D6703C" w:rsidP="00D6703C">
      <w:pPr>
        <w:pStyle w:val="Heading2"/>
      </w:pPr>
      <w:r>
        <w:t xml:space="preserve">2.2 Key open issues on </w:t>
      </w:r>
      <w:r>
        <w:rPr>
          <w:lang w:eastAsia="zh-CN"/>
        </w:rPr>
        <w:t>activation / deactivation of Cell DTX/DRX</w:t>
      </w:r>
    </w:p>
    <w:p w14:paraId="0939260F" w14:textId="74E6025E" w:rsidR="00D6703C" w:rsidRDefault="00D6703C" w:rsidP="00A973FB">
      <w:pPr>
        <w:rPr>
          <w:lang w:val="en-GB"/>
        </w:rPr>
      </w:pPr>
      <w:r>
        <w:rPr>
          <w:lang w:val="en-GB"/>
        </w:rPr>
        <w:t>We first address below open issue identified by RRC CR Rapporteur [3]:</w:t>
      </w:r>
    </w:p>
    <w:p w14:paraId="21B7C943" w14:textId="698D7804" w:rsidR="00C376AE" w:rsidRDefault="00D23D53" w:rsidP="00A973FB">
      <w:pPr>
        <w:rPr>
          <w:rFonts w:ascii="Calibri" w:hAnsi="Calibri" w:cs="Calibri"/>
          <w:b/>
          <w:bCs/>
          <w:sz w:val="22"/>
          <w:szCs w:val="22"/>
        </w:rPr>
      </w:pPr>
      <w:r>
        <w:rPr>
          <w:rFonts w:ascii="Calibri" w:hAnsi="Calibri" w:cs="Calibri"/>
          <w:b/>
          <w:bCs/>
          <w:sz w:val="22"/>
          <w:szCs w:val="22"/>
          <w:u w:val="single"/>
        </w:rPr>
        <w:t>Issue 1-2:</w:t>
      </w:r>
      <w:r>
        <w:rPr>
          <w:rStyle w:val="apple-converted-space"/>
          <w:rFonts w:ascii="Calibri" w:hAnsi="Calibri" w:cs="Calibri"/>
          <w:b/>
          <w:bCs/>
          <w:sz w:val="22"/>
          <w:szCs w:val="22"/>
        </w:rPr>
        <w:t> </w:t>
      </w:r>
      <w:r>
        <w:rPr>
          <w:rFonts w:ascii="Calibri" w:hAnsi="Calibri" w:cs="Calibri"/>
          <w:b/>
          <w:bCs/>
          <w:sz w:val="22"/>
          <w:szCs w:val="22"/>
        </w:rPr>
        <w:t>Explicit vs implicit activation based on RRC and relation to L1 activation (how UE derives NW L1 capability and is there a need of explicit RRC indication that the NW will use L1).</w:t>
      </w:r>
    </w:p>
    <w:p w14:paraId="37C8DC38" w14:textId="30DACBB9" w:rsidR="00D23D53" w:rsidRDefault="00D23D53" w:rsidP="00A973FB">
      <w:pPr>
        <w:rPr>
          <w:rStyle w:val="apple-converted-space"/>
          <w:rFonts w:ascii="Helvetica" w:hAnsi="Helvetica"/>
        </w:rPr>
      </w:pPr>
      <w:r w:rsidRPr="00D23D53">
        <w:rPr>
          <w:lang w:val="en-GB"/>
        </w:rPr>
        <w:t xml:space="preserve">In </w:t>
      </w:r>
      <w:r>
        <w:rPr>
          <w:lang w:val="en-GB"/>
        </w:rPr>
        <w:t>RAN1 LS (</w:t>
      </w:r>
      <w:r w:rsidR="00523C6D" w:rsidRPr="00523C6D">
        <w:rPr>
          <w:lang w:val="en-GB"/>
        </w:rPr>
        <w:t>R1-2306552</w:t>
      </w:r>
      <w:r>
        <w:rPr>
          <w:lang w:val="en-GB"/>
        </w:rPr>
        <w:t>) on RRC parameters [</w:t>
      </w:r>
      <w:r w:rsidR="00470609">
        <w:rPr>
          <w:lang w:val="en-GB"/>
        </w:rPr>
        <w:t>6</w:t>
      </w:r>
      <w:r>
        <w:rPr>
          <w:lang w:val="en-GB"/>
        </w:rPr>
        <w:t>]</w:t>
      </w:r>
      <w:r w:rsidR="00523C6D">
        <w:rPr>
          <w:lang w:val="en-GB"/>
        </w:rPr>
        <w:t xml:space="preserve">, it has included a field of </w:t>
      </w:r>
      <w:r w:rsidR="00523C6D" w:rsidRPr="00523C6D">
        <w:rPr>
          <w:i/>
          <w:iCs/>
          <w:lang w:val="en-GB"/>
        </w:rPr>
        <w:t>dci-Format2-X</w:t>
      </w:r>
      <w:r w:rsidR="00523C6D">
        <w:rPr>
          <w:lang w:val="en-GB"/>
        </w:rPr>
        <w:t>:</w:t>
      </w:r>
      <w:r w:rsidR="00523C6D">
        <w:rPr>
          <w:rStyle w:val="apple-converted-space"/>
          <w:rFonts w:ascii="Helvetica" w:hAnsi="Helvetica"/>
        </w:rPr>
        <w:t> </w:t>
      </w:r>
    </w:p>
    <w:tbl>
      <w:tblPr>
        <w:tblW w:w="9634" w:type="dxa"/>
        <w:tblLook w:val="04A0" w:firstRow="1" w:lastRow="0" w:firstColumn="1" w:lastColumn="0" w:noHBand="0" w:noVBand="1"/>
      </w:tblPr>
      <w:tblGrid>
        <w:gridCol w:w="1980"/>
        <w:gridCol w:w="4961"/>
        <w:gridCol w:w="2693"/>
      </w:tblGrid>
      <w:tr w:rsidR="00670F93" w:rsidRPr="00670F93" w14:paraId="706B03FA" w14:textId="77777777" w:rsidTr="0043739F">
        <w:trPr>
          <w:trHeight w:val="293"/>
        </w:trPr>
        <w:tc>
          <w:tcPr>
            <w:tcW w:w="198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6F2E4EB" w14:textId="77777777" w:rsidR="00670F93" w:rsidRPr="00670F93" w:rsidRDefault="00670F93" w:rsidP="00670F93">
            <w:pPr>
              <w:overflowPunct/>
              <w:autoSpaceDE/>
              <w:autoSpaceDN/>
              <w:adjustRightInd/>
              <w:spacing w:after="0"/>
              <w:rPr>
                <w:rFonts w:ascii="Arial" w:eastAsia="Times New Roman" w:hAnsi="Arial" w:cs="Arial"/>
                <w:b/>
                <w:bCs/>
                <w:color w:val="FFFFFF"/>
                <w:sz w:val="15"/>
                <w:szCs w:val="15"/>
                <w:lang w:val="en-CN" w:eastAsia="zh-CN"/>
              </w:rPr>
            </w:pPr>
            <w:r w:rsidRPr="00670F93">
              <w:rPr>
                <w:rFonts w:ascii="Arial" w:eastAsia="Times New Roman" w:hAnsi="Arial" w:cs="Arial"/>
                <w:b/>
                <w:bCs/>
                <w:color w:val="FFFFFF"/>
                <w:sz w:val="15"/>
                <w:szCs w:val="15"/>
                <w:lang w:val="en-CN" w:eastAsia="zh-CN"/>
              </w:rPr>
              <w:t>Parameter name in the spec</w:t>
            </w:r>
          </w:p>
        </w:tc>
        <w:tc>
          <w:tcPr>
            <w:tcW w:w="4961" w:type="dxa"/>
            <w:tcBorders>
              <w:top w:val="single" w:sz="4" w:space="0" w:color="auto"/>
              <w:left w:val="nil"/>
              <w:bottom w:val="single" w:sz="4" w:space="0" w:color="auto"/>
              <w:right w:val="single" w:sz="4" w:space="0" w:color="auto"/>
            </w:tcBorders>
            <w:shd w:val="clear" w:color="000000" w:fill="00B0F0"/>
            <w:vAlign w:val="center"/>
            <w:hideMark/>
          </w:tcPr>
          <w:p w14:paraId="0F44F061" w14:textId="77777777" w:rsidR="00670F93" w:rsidRPr="00670F93" w:rsidRDefault="00670F93" w:rsidP="00670F93">
            <w:pPr>
              <w:overflowPunct/>
              <w:autoSpaceDE/>
              <w:autoSpaceDN/>
              <w:adjustRightInd/>
              <w:spacing w:after="0"/>
              <w:rPr>
                <w:rFonts w:ascii="Arial" w:eastAsia="Times New Roman" w:hAnsi="Arial" w:cs="Arial"/>
                <w:b/>
                <w:bCs/>
                <w:color w:val="FFFFFF"/>
                <w:sz w:val="15"/>
                <w:szCs w:val="15"/>
                <w:lang w:val="en-CN" w:eastAsia="zh-CN"/>
              </w:rPr>
            </w:pPr>
            <w:r w:rsidRPr="00670F93">
              <w:rPr>
                <w:rFonts w:ascii="Arial" w:eastAsia="Times New Roman" w:hAnsi="Arial" w:cs="Arial"/>
                <w:b/>
                <w:bCs/>
                <w:color w:val="FFFFFF"/>
                <w:sz w:val="15"/>
                <w:szCs w:val="15"/>
                <w:lang w:val="en-CN" w:eastAsia="zh-CN"/>
              </w:rPr>
              <w:t>Description</w:t>
            </w:r>
          </w:p>
        </w:tc>
        <w:tc>
          <w:tcPr>
            <w:tcW w:w="2693" w:type="dxa"/>
            <w:tcBorders>
              <w:top w:val="single" w:sz="4" w:space="0" w:color="auto"/>
              <w:left w:val="nil"/>
              <w:bottom w:val="single" w:sz="4" w:space="0" w:color="auto"/>
              <w:right w:val="single" w:sz="4" w:space="0" w:color="auto"/>
            </w:tcBorders>
            <w:shd w:val="clear" w:color="000000" w:fill="00B0F0"/>
            <w:vAlign w:val="center"/>
            <w:hideMark/>
          </w:tcPr>
          <w:p w14:paraId="62C66705" w14:textId="77777777" w:rsidR="00670F93" w:rsidRPr="00670F93" w:rsidRDefault="00670F93" w:rsidP="00670F93">
            <w:pPr>
              <w:overflowPunct/>
              <w:autoSpaceDE/>
              <w:autoSpaceDN/>
              <w:adjustRightInd/>
              <w:spacing w:after="0"/>
              <w:rPr>
                <w:rFonts w:ascii="Arial" w:eastAsia="Times New Roman" w:hAnsi="Arial" w:cs="Arial"/>
                <w:b/>
                <w:bCs/>
                <w:color w:val="FFFFFF"/>
                <w:sz w:val="15"/>
                <w:szCs w:val="15"/>
                <w:lang w:val="en-CN" w:eastAsia="zh-CN"/>
              </w:rPr>
            </w:pPr>
            <w:r w:rsidRPr="00670F93">
              <w:rPr>
                <w:rFonts w:ascii="Arial" w:eastAsia="Times New Roman" w:hAnsi="Arial" w:cs="Arial"/>
                <w:b/>
                <w:bCs/>
                <w:color w:val="FFFFFF"/>
                <w:sz w:val="15"/>
                <w:szCs w:val="15"/>
                <w:lang w:val="en-CN" w:eastAsia="zh-CN"/>
              </w:rPr>
              <w:t>Per (UE, cell, TRP, …)</w:t>
            </w:r>
          </w:p>
        </w:tc>
      </w:tr>
      <w:tr w:rsidR="00670F93" w:rsidRPr="00670F93" w14:paraId="52318B6C" w14:textId="77777777" w:rsidTr="0043739F">
        <w:trPr>
          <w:trHeight w:val="1000"/>
        </w:trPr>
        <w:tc>
          <w:tcPr>
            <w:tcW w:w="1980" w:type="dxa"/>
            <w:tcBorders>
              <w:top w:val="nil"/>
              <w:left w:val="single" w:sz="4" w:space="0" w:color="auto"/>
              <w:bottom w:val="single" w:sz="4" w:space="0" w:color="auto"/>
              <w:right w:val="single" w:sz="4" w:space="0" w:color="auto"/>
            </w:tcBorders>
            <w:shd w:val="clear" w:color="000000" w:fill="FFFF00"/>
            <w:vAlign w:val="center"/>
            <w:hideMark/>
          </w:tcPr>
          <w:p w14:paraId="548493DE" w14:textId="77777777" w:rsidR="00670F93" w:rsidRPr="00670F93" w:rsidRDefault="00670F93" w:rsidP="00670F93">
            <w:pPr>
              <w:overflowPunct/>
              <w:autoSpaceDE/>
              <w:autoSpaceDN/>
              <w:adjustRightInd/>
              <w:spacing w:after="0"/>
              <w:rPr>
                <w:rFonts w:ascii="Arial" w:eastAsia="Times New Roman" w:hAnsi="Arial" w:cs="Arial"/>
                <w:color w:val="0000FF"/>
                <w:sz w:val="15"/>
                <w:szCs w:val="15"/>
                <w:lang w:val="en-CN" w:eastAsia="zh-CN"/>
              </w:rPr>
            </w:pPr>
            <w:r w:rsidRPr="00670F93">
              <w:rPr>
                <w:rFonts w:ascii="Arial" w:eastAsia="Times New Roman" w:hAnsi="Arial" w:cs="Arial"/>
                <w:color w:val="0000FF"/>
                <w:sz w:val="15"/>
                <w:szCs w:val="15"/>
                <w:lang w:val="en-CN" w:eastAsia="zh-CN"/>
              </w:rPr>
              <w:t>dci-Format2-X</w:t>
            </w:r>
          </w:p>
        </w:tc>
        <w:tc>
          <w:tcPr>
            <w:tcW w:w="4961" w:type="dxa"/>
            <w:tcBorders>
              <w:top w:val="nil"/>
              <w:left w:val="nil"/>
              <w:bottom w:val="single" w:sz="4" w:space="0" w:color="auto"/>
              <w:right w:val="single" w:sz="4" w:space="0" w:color="auto"/>
            </w:tcBorders>
            <w:shd w:val="clear" w:color="000000" w:fill="FFFF00"/>
            <w:vAlign w:val="center"/>
            <w:hideMark/>
          </w:tcPr>
          <w:p w14:paraId="7D2983D6" w14:textId="77777777" w:rsidR="00670F93" w:rsidRPr="00670F93" w:rsidRDefault="00670F93" w:rsidP="00670F93">
            <w:pPr>
              <w:overflowPunct/>
              <w:autoSpaceDE/>
              <w:autoSpaceDN/>
              <w:adjustRightInd/>
              <w:spacing w:after="0"/>
              <w:rPr>
                <w:rFonts w:ascii="Arial" w:eastAsia="Times New Roman" w:hAnsi="Arial" w:cs="Arial"/>
                <w:color w:val="0000FF"/>
                <w:sz w:val="15"/>
                <w:szCs w:val="15"/>
                <w:lang w:val="en-CN" w:eastAsia="zh-CN"/>
              </w:rPr>
            </w:pPr>
            <w:r w:rsidRPr="00670F93">
              <w:rPr>
                <w:rFonts w:ascii="Arial" w:eastAsia="Times New Roman" w:hAnsi="Arial" w:cs="Arial"/>
                <w:color w:val="0000FF"/>
                <w:sz w:val="15"/>
                <w:szCs w:val="15"/>
                <w:lang w:val="en-CN" w:eastAsia="zh-CN"/>
              </w:rPr>
              <w:t>If configured, the UE monitors the DCI format 2_X with CRC scrambled by cellDTRX-RNTI according to TS 38.213, clause [10.X].</w:t>
            </w:r>
          </w:p>
        </w:tc>
        <w:tc>
          <w:tcPr>
            <w:tcW w:w="2693" w:type="dxa"/>
            <w:tcBorders>
              <w:top w:val="nil"/>
              <w:left w:val="nil"/>
              <w:bottom w:val="single" w:sz="4" w:space="0" w:color="auto"/>
              <w:right w:val="single" w:sz="4" w:space="0" w:color="auto"/>
            </w:tcBorders>
            <w:shd w:val="clear" w:color="000000" w:fill="FFFF00"/>
            <w:vAlign w:val="center"/>
            <w:hideMark/>
          </w:tcPr>
          <w:p w14:paraId="3CB3A0ED" w14:textId="77777777" w:rsidR="00670F93" w:rsidRPr="00670F93" w:rsidRDefault="00670F93" w:rsidP="00670F93">
            <w:pPr>
              <w:overflowPunct/>
              <w:autoSpaceDE/>
              <w:autoSpaceDN/>
              <w:adjustRightInd/>
              <w:spacing w:after="0"/>
              <w:rPr>
                <w:rFonts w:ascii="Arial" w:eastAsia="Times New Roman" w:hAnsi="Arial" w:cs="Arial"/>
                <w:color w:val="0000FF"/>
                <w:sz w:val="15"/>
                <w:szCs w:val="15"/>
                <w:lang w:val="en-CN" w:eastAsia="zh-CN"/>
              </w:rPr>
            </w:pPr>
            <w:r w:rsidRPr="00670F93">
              <w:rPr>
                <w:rFonts w:ascii="Arial" w:eastAsia="Times New Roman" w:hAnsi="Arial" w:cs="Arial"/>
                <w:color w:val="0000FF"/>
                <w:sz w:val="15"/>
                <w:szCs w:val="15"/>
                <w:lang w:val="en-CN" w:eastAsia="zh-CN"/>
              </w:rPr>
              <w:t>Per UE/serving cell group</w:t>
            </w:r>
          </w:p>
        </w:tc>
      </w:tr>
    </w:tbl>
    <w:p w14:paraId="433AC4AD" w14:textId="44811FD7" w:rsidR="0043739F" w:rsidRDefault="0043739F" w:rsidP="0043739F">
      <w:pPr>
        <w:spacing w:before="180"/>
        <w:rPr>
          <w:lang w:val="en-GB"/>
        </w:rPr>
      </w:pPr>
      <w:r>
        <w:rPr>
          <w:lang w:val="en-GB"/>
        </w:rPr>
        <w:t>Our understanding is that it is corresponding to "higher layer signalling" which is highlighted in below RAN1#114 agreement:</w:t>
      </w:r>
    </w:p>
    <w:p w14:paraId="41AD2D0C" w14:textId="77777777" w:rsidR="0043739F" w:rsidRPr="00F27856" w:rsidRDefault="0043739F" w:rsidP="0043739F">
      <w:pPr>
        <w:rPr>
          <w:b/>
          <w:bCs/>
          <w:highlight w:val="green"/>
          <w:lang w:eastAsia="x-none"/>
        </w:rPr>
      </w:pPr>
      <w:r w:rsidRPr="00F27856">
        <w:rPr>
          <w:b/>
          <w:bCs/>
          <w:highlight w:val="green"/>
          <w:lang w:eastAsia="x-none"/>
        </w:rPr>
        <w:t>Agreement</w:t>
      </w:r>
    </w:p>
    <w:p w14:paraId="2BA5F263" w14:textId="77777777" w:rsidR="0043739F" w:rsidRPr="00C04E0F" w:rsidRDefault="0043739F" w:rsidP="0043739F">
      <w:pPr>
        <w:pStyle w:val="BodyText"/>
        <w:numPr>
          <w:ilvl w:val="0"/>
          <w:numId w:val="59"/>
        </w:numPr>
        <w:suppressAutoHyphens/>
        <w:overflowPunct/>
        <w:autoSpaceDE/>
        <w:autoSpaceDN/>
        <w:adjustRightInd/>
        <w:spacing w:after="0" w:line="254" w:lineRule="auto"/>
        <w:rPr>
          <w:rFonts w:eastAsia="Malgun Gothic"/>
          <w:lang w:eastAsia="ko-KR"/>
        </w:rPr>
      </w:pPr>
      <w:r w:rsidRPr="00C04E0F">
        <w:rPr>
          <w:rFonts w:eastAsia="Malgun Gothic"/>
          <w:lang w:eastAsia="ko-KR"/>
        </w:rPr>
        <w:t>An information block field of DCI format 2_X is variable size either 1 or 2 bits.</w:t>
      </w:r>
    </w:p>
    <w:p w14:paraId="18508F51" w14:textId="77777777" w:rsidR="0043739F" w:rsidRPr="00C04E0F" w:rsidRDefault="0043739F" w:rsidP="0043739F">
      <w:pPr>
        <w:pStyle w:val="BodyText"/>
        <w:numPr>
          <w:ilvl w:val="1"/>
          <w:numId w:val="59"/>
        </w:numPr>
        <w:suppressAutoHyphens/>
        <w:overflowPunct/>
        <w:autoSpaceDE/>
        <w:autoSpaceDN/>
        <w:adjustRightInd/>
        <w:spacing w:after="0" w:line="254" w:lineRule="auto"/>
        <w:rPr>
          <w:rFonts w:eastAsia="Malgun Gothic"/>
          <w:lang w:eastAsia="ko-KR"/>
        </w:rPr>
      </w:pPr>
      <w:r w:rsidRPr="0043739F">
        <w:rPr>
          <w:rFonts w:eastAsia="Malgun Gothic"/>
          <w:highlight w:val="yellow"/>
          <w:lang w:eastAsia="ko-KR"/>
        </w:rPr>
        <w:t>Higher layer signaling configures whether the activation/deactivation of cell DTX and/or cell DRX is indicated in DCI format 2_X</w:t>
      </w:r>
      <w:r w:rsidRPr="00C04E0F">
        <w:rPr>
          <w:rFonts w:eastAsia="Malgun Gothic"/>
          <w:lang w:eastAsia="ko-KR"/>
        </w:rPr>
        <w:t xml:space="preserve"> for a serving cell.</w:t>
      </w:r>
    </w:p>
    <w:p w14:paraId="6596D79D" w14:textId="77777777" w:rsidR="0043739F" w:rsidRPr="00C04E0F" w:rsidRDefault="0043739F" w:rsidP="0043739F">
      <w:pPr>
        <w:pStyle w:val="BodyText"/>
        <w:numPr>
          <w:ilvl w:val="2"/>
          <w:numId w:val="59"/>
        </w:numPr>
        <w:suppressAutoHyphens/>
        <w:overflowPunct/>
        <w:autoSpaceDE/>
        <w:autoSpaceDN/>
        <w:adjustRightInd/>
        <w:spacing w:after="0" w:line="254" w:lineRule="auto"/>
        <w:rPr>
          <w:rFonts w:eastAsia="Malgun Gothic"/>
          <w:lang w:eastAsia="ko-KR"/>
        </w:rPr>
      </w:pPr>
      <w:r w:rsidRPr="00C04E0F">
        <w:rPr>
          <w:rFonts w:eastAsia="Malgun Gothic"/>
          <w:lang w:eastAsia="ko-KR"/>
        </w:rPr>
        <w:t xml:space="preserve">If both cell DTX and cell DRX are configured for a serving cell, </w:t>
      </w:r>
    </w:p>
    <w:p w14:paraId="66DA7CEC" w14:textId="77777777" w:rsidR="0043739F" w:rsidRPr="00C04E0F" w:rsidRDefault="0043739F" w:rsidP="0043739F">
      <w:pPr>
        <w:pStyle w:val="BodyText"/>
        <w:numPr>
          <w:ilvl w:val="3"/>
          <w:numId w:val="59"/>
        </w:numPr>
        <w:suppressAutoHyphens/>
        <w:overflowPunct/>
        <w:autoSpaceDE/>
        <w:autoSpaceDN/>
        <w:adjustRightInd/>
        <w:spacing w:after="0" w:line="254" w:lineRule="auto"/>
        <w:rPr>
          <w:rFonts w:eastAsia="Malgun Gothic"/>
          <w:lang w:eastAsia="ko-KR"/>
        </w:rPr>
      </w:pPr>
      <w:r w:rsidRPr="00C04E0F">
        <w:rPr>
          <w:rFonts w:eastAsia="Malgun Gothic"/>
          <w:lang w:eastAsia="ko-KR"/>
        </w:rPr>
        <w:t>1</w:t>
      </w:r>
      <w:r w:rsidRPr="00C04E0F">
        <w:rPr>
          <w:rFonts w:eastAsia="Malgun Gothic"/>
          <w:vertAlign w:val="superscript"/>
          <w:lang w:eastAsia="ko-KR"/>
        </w:rPr>
        <w:t>st</w:t>
      </w:r>
      <w:r w:rsidRPr="00C04E0F">
        <w:rPr>
          <w:rFonts w:eastAsia="Malgun Gothic"/>
          <w:lang w:eastAsia="ko-KR"/>
        </w:rPr>
        <w:t xml:space="preserve"> bit corresponds to activation/deactivation of cell DTX configuration, and</w:t>
      </w:r>
    </w:p>
    <w:p w14:paraId="66F7503C" w14:textId="77777777" w:rsidR="0043739F" w:rsidRPr="00C04E0F" w:rsidRDefault="0043739F" w:rsidP="0043739F">
      <w:pPr>
        <w:pStyle w:val="BodyText"/>
        <w:numPr>
          <w:ilvl w:val="3"/>
          <w:numId w:val="59"/>
        </w:numPr>
        <w:suppressAutoHyphens/>
        <w:overflowPunct/>
        <w:autoSpaceDE/>
        <w:autoSpaceDN/>
        <w:adjustRightInd/>
        <w:spacing w:after="0" w:line="254" w:lineRule="auto"/>
        <w:rPr>
          <w:rFonts w:eastAsia="Malgun Gothic"/>
          <w:lang w:eastAsia="ko-KR"/>
        </w:rPr>
      </w:pPr>
      <w:r w:rsidRPr="00C04E0F">
        <w:rPr>
          <w:rFonts w:eastAsia="Malgun Gothic"/>
          <w:lang w:eastAsia="ko-KR"/>
        </w:rPr>
        <w:t>2</w:t>
      </w:r>
      <w:r w:rsidRPr="00C04E0F">
        <w:rPr>
          <w:rFonts w:eastAsia="Malgun Gothic"/>
          <w:vertAlign w:val="superscript"/>
          <w:lang w:eastAsia="ko-KR"/>
        </w:rPr>
        <w:t>nd</w:t>
      </w:r>
      <w:r w:rsidRPr="00C04E0F">
        <w:rPr>
          <w:rFonts w:eastAsia="Malgun Gothic"/>
          <w:lang w:eastAsia="ko-KR"/>
        </w:rPr>
        <w:t xml:space="preserve"> bit corresponds to activation/deactivation of cell DRX configuration, </w:t>
      </w:r>
    </w:p>
    <w:p w14:paraId="38CDFA38" w14:textId="77777777" w:rsidR="0043739F" w:rsidRPr="00C04E0F" w:rsidRDefault="0043739F" w:rsidP="0043739F">
      <w:pPr>
        <w:pStyle w:val="BodyText"/>
        <w:numPr>
          <w:ilvl w:val="2"/>
          <w:numId w:val="59"/>
        </w:numPr>
        <w:suppressAutoHyphens/>
        <w:overflowPunct/>
        <w:autoSpaceDE/>
        <w:autoSpaceDN/>
        <w:adjustRightInd/>
        <w:spacing w:after="0" w:line="254" w:lineRule="auto"/>
        <w:rPr>
          <w:rFonts w:eastAsia="Malgun Gothic"/>
          <w:lang w:eastAsia="ko-KR"/>
        </w:rPr>
      </w:pPr>
      <w:r w:rsidRPr="00C04E0F">
        <w:rPr>
          <w:rFonts w:eastAsia="Malgun Gothic"/>
          <w:lang w:eastAsia="ko-KR"/>
        </w:rPr>
        <w:t>otherwise, the 1 bit corresponds to the configured cell DTX or cell DRX configuration.</w:t>
      </w:r>
    </w:p>
    <w:p w14:paraId="64E6AB5E" w14:textId="2B163469" w:rsidR="00670F93" w:rsidRPr="0043739F" w:rsidRDefault="0043739F" w:rsidP="00A973FB">
      <w:pPr>
        <w:pStyle w:val="BodyText"/>
        <w:numPr>
          <w:ilvl w:val="1"/>
          <w:numId w:val="59"/>
        </w:numPr>
        <w:suppressAutoHyphens/>
        <w:overflowPunct/>
        <w:autoSpaceDE/>
        <w:autoSpaceDN/>
        <w:adjustRightInd/>
        <w:spacing w:after="0" w:line="254" w:lineRule="auto"/>
        <w:rPr>
          <w:rStyle w:val="apple-converted-space"/>
          <w:rFonts w:eastAsia="Malgun Gothic"/>
          <w:color w:val="C00000"/>
          <w:u w:val="single"/>
          <w:lang w:eastAsia="ko-KR"/>
        </w:rPr>
      </w:pPr>
      <w:r w:rsidRPr="00C04E0F">
        <w:rPr>
          <w:rFonts w:eastAsia="Malgun Gothic"/>
          <w:color w:val="C00000"/>
          <w:u w:val="single"/>
          <w:lang w:eastAsia="ko-KR"/>
        </w:rPr>
        <w:t>Note: this does not imply there may be separate higher layer signaling to enable L1 signaling based activation/deactivation for a cell DTX and/or cell DRX configuration. Signaling design is up to RAN2.</w:t>
      </w:r>
    </w:p>
    <w:p w14:paraId="56E3554D" w14:textId="6FA78C57" w:rsidR="0043739F" w:rsidRDefault="0043739F" w:rsidP="0043739F">
      <w:pPr>
        <w:spacing w:before="180"/>
        <w:rPr>
          <w:lang w:val="en-GB"/>
        </w:rPr>
      </w:pPr>
      <w:r>
        <w:rPr>
          <w:lang w:val="en-GB"/>
        </w:rPr>
        <w:t xml:space="preserve">We think this IE is sufficient to serve as indication on whether Cell DTX/DRX is activated via DCI or RRC. No need to introduce a </w:t>
      </w:r>
      <w:r w:rsidR="000D5EF8">
        <w:rPr>
          <w:lang w:val="en-GB"/>
        </w:rPr>
        <w:t xml:space="preserve">new </w:t>
      </w:r>
      <w:r>
        <w:rPr>
          <w:lang w:val="en-GB"/>
        </w:rPr>
        <w:t xml:space="preserve">separate RRC IE for same purpose. </w:t>
      </w:r>
    </w:p>
    <w:p w14:paraId="22300C82" w14:textId="69808379" w:rsidR="00407C77" w:rsidRDefault="0043739F" w:rsidP="00407C77">
      <w:pPr>
        <w:rPr>
          <w:lang w:val="en-GB"/>
        </w:rPr>
      </w:pPr>
      <w:r w:rsidRPr="00BB2651">
        <w:rPr>
          <w:b/>
          <w:bCs/>
        </w:rPr>
        <w:t xml:space="preserve">Proposal </w:t>
      </w:r>
      <w:r>
        <w:rPr>
          <w:b/>
          <w:bCs/>
        </w:rPr>
        <w:t>4</w:t>
      </w:r>
      <w:r w:rsidRPr="00BB2651">
        <w:rPr>
          <w:b/>
          <w:bCs/>
        </w:rPr>
        <w:t>:</w:t>
      </w:r>
      <w:r w:rsidR="00F82464">
        <w:rPr>
          <w:b/>
          <w:bCs/>
        </w:rPr>
        <w:t xml:space="preserve"> Reuse </w:t>
      </w:r>
      <w:r w:rsidR="002F390F">
        <w:rPr>
          <w:b/>
          <w:bCs/>
        </w:rPr>
        <w:t xml:space="preserve">the </w:t>
      </w:r>
      <w:r w:rsidR="000F740F">
        <w:rPr>
          <w:b/>
          <w:bCs/>
        </w:rPr>
        <w:t xml:space="preserve">absence/presence </w:t>
      </w:r>
      <w:r w:rsidR="001547E2">
        <w:rPr>
          <w:b/>
          <w:bCs/>
        </w:rPr>
        <w:t xml:space="preserve">status </w:t>
      </w:r>
      <w:r w:rsidR="000F740F">
        <w:rPr>
          <w:b/>
          <w:bCs/>
        </w:rPr>
        <w:t>of</w:t>
      </w:r>
      <w:r w:rsidR="00407C77">
        <w:rPr>
          <w:b/>
          <w:bCs/>
        </w:rPr>
        <w:t xml:space="preserve"> </w:t>
      </w:r>
      <w:r w:rsidR="00F82464">
        <w:rPr>
          <w:b/>
          <w:bCs/>
        </w:rPr>
        <w:t xml:space="preserve">the </w:t>
      </w:r>
      <w:r w:rsidR="00407C77">
        <w:rPr>
          <w:b/>
          <w:bCs/>
        </w:rPr>
        <w:t xml:space="preserve">IE </w:t>
      </w:r>
      <w:r w:rsidR="00407C77" w:rsidRPr="00407C77">
        <w:rPr>
          <w:b/>
          <w:bCs/>
          <w:i/>
          <w:iCs/>
          <w:lang w:val="en-GB"/>
        </w:rPr>
        <w:t xml:space="preserve">dci-Format2-X </w:t>
      </w:r>
      <w:r w:rsidR="00407C77" w:rsidRPr="00407C77">
        <w:rPr>
          <w:b/>
          <w:bCs/>
          <w:lang w:val="en-GB"/>
        </w:rPr>
        <w:t xml:space="preserve">in RAN1 LS (R1-2306552) </w:t>
      </w:r>
      <w:r w:rsidR="00F82464">
        <w:rPr>
          <w:b/>
          <w:bCs/>
          <w:lang w:val="en-GB"/>
        </w:rPr>
        <w:t>as</w:t>
      </w:r>
      <w:r w:rsidR="00407C77" w:rsidRPr="00407C77">
        <w:rPr>
          <w:b/>
          <w:bCs/>
          <w:lang w:val="en-GB"/>
        </w:rPr>
        <w:t xml:space="preserve"> indication on whether Cell DTX/DRX is activated via DCI or RRC. No need to introduce a </w:t>
      </w:r>
      <w:r w:rsidR="005A7F98">
        <w:rPr>
          <w:b/>
          <w:bCs/>
          <w:lang w:val="en-GB"/>
        </w:rPr>
        <w:t xml:space="preserve">new </w:t>
      </w:r>
      <w:r w:rsidR="00407C77" w:rsidRPr="00407C77">
        <w:rPr>
          <w:b/>
          <w:bCs/>
          <w:lang w:val="en-GB"/>
        </w:rPr>
        <w:t xml:space="preserve">separate RRC IE for same purpose. </w:t>
      </w:r>
    </w:p>
    <w:p w14:paraId="1F994164" w14:textId="6C44E2E7" w:rsidR="001D06CE" w:rsidRDefault="001D06CE" w:rsidP="001D06CE">
      <w:pPr>
        <w:rPr>
          <w:lang w:val="en-GB"/>
        </w:rPr>
      </w:pPr>
      <w:r>
        <w:rPr>
          <w:lang w:val="en-GB"/>
        </w:rPr>
        <w:t>Then, we address below open issue identified by RRC CR Rapporteur [3]:</w:t>
      </w:r>
    </w:p>
    <w:p w14:paraId="5A74D717" w14:textId="7BB0D77D" w:rsidR="0043739F" w:rsidRDefault="00C07740" w:rsidP="00C07740">
      <w:pPr>
        <w:rPr>
          <w:lang w:val="en-GB"/>
        </w:rPr>
      </w:pPr>
      <w:r>
        <w:rPr>
          <w:rFonts w:ascii="Calibri" w:hAnsi="Calibri" w:cs="Calibri"/>
          <w:b/>
          <w:bCs/>
          <w:sz w:val="22"/>
          <w:szCs w:val="22"/>
          <w:u w:val="single"/>
        </w:rPr>
        <w:t>Issue 1-3:</w:t>
      </w:r>
      <w:r>
        <w:rPr>
          <w:rStyle w:val="apple-converted-space"/>
          <w:rFonts w:ascii="Calibri" w:hAnsi="Calibri" w:cs="Calibri"/>
          <w:b/>
          <w:bCs/>
          <w:sz w:val="22"/>
          <w:szCs w:val="22"/>
        </w:rPr>
        <w:t> </w:t>
      </w:r>
      <w:r>
        <w:rPr>
          <w:rFonts w:ascii="Calibri" w:hAnsi="Calibri" w:cs="Calibri"/>
          <w:b/>
          <w:bCs/>
          <w:sz w:val="22"/>
          <w:szCs w:val="22"/>
        </w:rPr>
        <w:t>Is deactivation by RRC performed only by deconfiguration, or should we have an explicit RRC deactivation without deconfiguration option (to later activate the same configuration by RRC).</w:t>
      </w:r>
    </w:p>
    <w:p w14:paraId="1127BAB3" w14:textId="3483DD00" w:rsidR="00C07740" w:rsidRDefault="00C07740" w:rsidP="00C07740">
      <w:pPr>
        <w:rPr>
          <w:lang w:val="en-GB"/>
        </w:rPr>
      </w:pPr>
      <w:r>
        <w:rPr>
          <w:lang w:val="en-GB"/>
        </w:rPr>
        <w:t>Similar to CG type 1, we think it is sufficient to rely on RRC deconfiguration. The benefit to introduce explicit RRC deactivation is not clear.</w:t>
      </w:r>
      <w:r w:rsidR="00106D0C">
        <w:rPr>
          <w:lang w:val="en-GB"/>
        </w:rPr>
        <w:t xml:space="preserve"> </w:t>
      </w:r>
      <w:r w:rsidR="007A2E1F">
        <w:rPr>
          <w:lang w:val="en-GB"/>
        </w:rPr>
        <w:t>Meanwhile, i</w:t>
      </w:r>
      <w:r w:rsidR="005E71D4">
        <w:rPr>
          <w:lang w:val="en-GB"/>
        </w:rPr>
        <w:t xml:space="preserve">f </w:t>
      </w:r>
      <w:r w:rsidR="006337B8">
        <w:rPr>
          <w:lang w:val="en-GB"/>
        </w:rPr>
        <w:t xml:space="preserve">the </w:t>
      </w:r>
      <w:r w:rsidR="005E71D4">
        <w:rPr>
          <w:lang w:val="en-GB"/>
        </w:rPr>
        <w:t>NW prefer</w:t>
      </w:r>
      <w:r w:rsidR="006337B8">
        <w:rPr>
          <w:lang w:val="en-GB"/>
        </w:rPr>
        <w:t>s</w:t>
      </w:r>
      <w:r w:rsidR="005E71D4">
        <w:rPr>
          <w:lang w:val="en-GB"/>
        </w:rPr>
        <w:t xml:space="preserve"> the explicit deactivation / activation, it can configure the UE to </w:t>
      </w:r>
      <w:r w:rsidR="006337B8">
        <w:rPr>
          <w:lang w:val="en-GB"/>
        </w:rPr>
        <w:t>use DCI 2-X</w:t>
      </w:r>
      <w:r w:rsidR="005E71D4">
        <w:rPr>
          <w:lang w:val="en-GB"/>
        </w:rPr>
        <w:t xml:space="preserve">. </w:t>
      </w:r>
    </w:p>
    <w:p w14:paraId="339BCA66" w14:textId="6FEB1C81" w:rsidR="00C07740" w:rsidRPr="00C07740" w:rsidRDefault="00C07740" w:rsidP="00C07740">
      <w:pPr>
        <w:rPr>
          <w:b/>
          <w:bCs/>
        </w:rPr>
      </w:pPr>
      <w:r w:rsidRPr="00BB2651">
        <w:rPr>
          <w:b/>
          <w:bCs/>
        </w:rPr>
        <w:t xml:space="preserve">Proposal </w:t>
      </w:r>
      <w:r>
        <w:rPr>
          <w:b/>
          <w:bCs/>
        </w:rPr>
        <w:t>5</w:t>
      </w:r>
      <w:r w:rsidRPr="00BB2651">
        <w:rPr>
          <w:b/>
          <w:bCs/>
        </w:rPr>
        <w:t xml:space="preserve">: </w:t>
      </w:r>
      <w:r>
        <w:rPr>
          <w:b/>
          <w:bCs/>
        </w:rPr>
        <w:t xml:space="preserve">Deactivation of Cell DTX/DRX by RRC is via </w:t>
      </w:r>
      <w:r w:rsidRPr="00C07740">
        <w:rPr>
          <w:b/>
          <w:bCs/>
        </w:rPr>
        <w:t>deconfiguration (i.e. no need to introduce explicit RRC deactivation)</w:t>
      </w:r>
      <w:r>
        <w:rPr>
          <w:b/>
          <w:bCs/>
        </w:rPr>
        <w:t>.</w:t>
      </w:r>
    </w:p>
    <w:p w14:paraId="527FAE77" w14:textId="44BC1306" w:rsidR="00013FB5" w:rsidRDefault="0070004E" w:rsidP="00013FB5">
      <w:pPr>
        <w:rPr>
          <w:lang w:val="en-GB"/>
        </w:rPr>
      </w:pPr>
      <w:r>
        <w:rPr>
          <w:lang w:val="en-GB"/>
        </w:rPr>
        <w:t>Finally</w:t>
      </w:r>
      <w:r w:rsidR="00013FB5">
        <w:rPr>
          <w:lang w:val="en-GB"/>
        </w:rPr>
        <w:t>, we address below open issue identified by MAC CR Rapporteur [4]:</w:t>
      </w:r>
    </w:p>
    <w:tbl>
      <w:tblPr>
        <w:tblStyle w:val="TableGrid"/>
        <w:tblW w:w="0" w:type="auto"/>
        <w:tblLook w:val="04A0" w:firstRow="1" w:lastRow="0" w:firstColumn="1" w:lastColumn="0" w:noHBand="0" w:noVBand="1"/>
      </w:tblPr>
      <w:tblGrid>
        <w:gridCol w:w="9628"/>
      </w:tblGrid>
      <w:tr w:rsidR="00495991" w:rsidRPr="00495991" w14:paraId="2A028C37" w14:textId="77777777" w:rsidTr="00D31AD5">
        <w:trPr>
          <w:trHeight w:val="4795"/>
        </w:trPr>
        <w:tc>
          <w:tcPr>
            <w:tcW w:w="9628" w:type="dxa"/>
          </w:tcPr>
          <w:p w14:paraId="454916D3" w14:textId="77777777" w:rsidR="00495991" w:rsidRPr="00D31AD5" w:rsidRDefault="00495991" w:rsidP="00464659">
            <w:pPr>
              <w:rPr>
                <w:rFonts w:ascii="Calibri" w:hAnsi="Calibri" w:cs="Calibri"/>
                <w:b/>
                <w:bCs/>
                <w:sz w:val="21"/>
                <w:szCs w:val="21"/>
              </w:rPr>
            </w:pPr>
            <w:r w:rsidRPr="00D31AD5">
              <w:rPr>
                <w:rFonts w:ascii="Calibri" w:hAnsi="Calibri" w:cs="Calibri"/>
                <w:b/>
                <w:bCs/>
                <w:sz w:val="21"/>
                <w:szCs w:val="21"/>
                <w:u w:val="single"/>
              </w:rPr>
              <w:lastRenderedPageBreak/>
              <w:t>Issue 1:</w:t>
            </w:r>
            <w:r w:rsidRPr="00D31AD5">
              <w:rPr>
                <w:rStyle w:val="apple-converted-space"/>
                <w:rFonts w:ascii="Calibri" w:hAnsi="Calibri" w:cs="Calibri"/>
                <w:b/>
                <w:bCs/>
                <w:sz w:val="21"/>
                <w:szCs w:val="21"/>
              </w:rPr>
              <w:t> </w:t>
            </w:r>
            <w:r w:rsidRPr="00D31AD5">
              <w:rPr>
                <w:rFonts w:ascii="Calibri" w:hAnsi="Calibri" w:cs="Calibri"/>
                <w:b/>
                <w:bCs/>
                <w:sz w:val="21"/>
                <w:szCs w:val="21"/>
              </w:rPr>
              <w:t>How RRC-based activation works when L1-based cell DTX/DRX activation is configured</w:t>
            </w:r>
          </w:p>
          <w:p w14:paraId="1FFD8495" w14:textId="77777777" w:rsidR="00495991" w:rsidRPr="00D31AD5" w:rsidRDefault="00495991" w:rsidP="00464659">
            <w:pPr>
              <w:overflowPunct/>
              <w:autoSpaceDE/>
              <w:autoSpaceDN/>
              <w:adjustRightInd/>
              <w:spacing w:after="0"/>
              <w:rPr>
                <w:rFonts w:ascii="Calibri" w:eastAsia="Times New Roman" w:hAnsi="Calibri" w:cs="Calibri"/>
                <w:sz w:val="21"/>
                <w:szCs w:val="21"/>
                <w:lang w:val="en-CN" w:eastAsia="zh-CN"/>
              </w:rPr>
            </w:pPr>
            <w:r w:rsidRPr="00D31AD5">
              <w:rPr>
                <w:rFonts w:ascii="Calibri" w:eastAsia="Times New Roman" w:hAnsi="Calibri" w:cs="Calibri"/>
                <w:sz w:val="21"/>
                <w:szCs w:val="21"/>
                <w:lang w:val="en-GB" w:eastAsia="zh-CN"/>
              </w:rPr>
              <w:t>One issue that was discussed in the running CR email discussion is default activation/deactivation status if Cell DTX/DRX is configured but no L1 signalling is received though configured:</w:t>
            </w:r>
          </w:p>
          <w:p w14:paraId="5BD3F921" w14:textId="77777777" w:rsidR="00495991" w:rsidRPr="00D31AD5" w:rsidRDefault="00495991" w:rsidP="00464659">
            <w:pPr>
              <w:numPr>
                <w:ilvl w:val="0"/>
                <w:numId w:val="60"/>
              </w:numPr>
              <w:overflowPunct/>
              <w:autoSpaceDE/>
              <w:autoSpaceDN/>
              <w:adjustRightInd/>
              <w:spacing w:after="0"/>
              <w:ind w:left="36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Alt-1: Activation is default status:</w:t>
            </w:r>
          </w:p>
          <w:p w14:paraId="6E095F3F" w14:textId="77777777" w:rsidR="00495991" w:rsidRPr="00D31AD5" w:rsidRDefault="00495991" w:rsidP="00464659">
            <w:pPr>
              <w:numPr>
                <w:ilvl w:val="1"/>
                <w:numId w:val="60"/>
              </w:numPr>
              <w:overflowPunct/>
              <w:autoSpaceDE/>
              <w:autoSpaceDN/>
              <w:adjustRightInd/>
              <w:spacing w:after="0"/>
              <w:ind w:left="108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Immediate activation if cell DTX is configured, which is more aligned with the R2 early agreement for a baseline.</w:t>
            </w:r>
          </w:p>
          <w:p w14:paraId="7897E22E" w14:textId="77777777" w:rsidR="00495991" w:rsidRPr="00D31AD5" w:rsidRDefault="00495991" w:rsidP="00464659">
            <w:pPr>
              <w:numPr>
                <w:ilvl w:val="1"/>
                <w:numId w:val="60"/>
              </w:numPr>
              <w:overflowPunct/>
              <w:autoSpaceDE/>
              <w:autoSpaceDN/>
              <w:adjustRightInd/>
              <w:spacing w:after="0"/>
              <w:ind w:left="108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if NW don't want Cell DTX/DRX to work immediately, it needs to explicitly send a DCI with deactivation to the UE.</w:t>
            </w:r>
          </w:p>
          <w:p w14:paraId="75CCE6EF" w14:textId="77777777" w:rsidR="00495991" w:rsidRPr="00D31AD5" w:rsidRDefault="00495991" w:rsidP="00464659">
            <w:pPr>
              <w:numPr>
                <w:ilvl w:val="0"/>
                <w:numId w:val="60"/>
              </w:numPr>
              <w:overflowPunct/>
              <w:autoSpaceDE/>
              <w:autoSpaceDN/>
              <w:adjustRightInd/>
              <w:spacing w:after="0"/>
              <w:ind w:left="36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Alt-2: Deactivation is default status:</w:t>
            </w:r>
          </w:p>
          <w:p w14:paraId="50C45223" w14:textId="77777777" w:rsidR="00495991" w:rsidRPr="00D31AD5" w:rsidRDefault="00495991" w:rsidP="00464659">
            <w:pPr>
              <w:numPr>
                <w:ilvl w:val="1"/>
                <w:numId w:val="60"/>
              </w:numPr>
              <w:overflowPunct/>
              <w:autoSpaceDE/>
              <w:autoSpaceDN/>
              <w:adjustRightInd/>
              <w:spacing w:after="0"/>
              <w:ind w:left="108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The UE regards Cell DTX/DRX as deactivated only after a DCI with activation is received.</w:t>
            </w:r>
          </w:p>
          <w:p w14:paraId="168FF789" w14:textId="77777777" w:rsidR="00495991" w:rsidRPr="00D31AD5" w:rsidRDefault="00495991" w:rsidP="00464659">
            <w:pPr>
              <w:numPr>
                <w:ilvl w:val="1"/>
                <w:numId w:val="60"/>
              </w:numPr>
              <w:overflowPunct/>
              <w:autoSpaceDE/>
              <w:autoSpaceDN/>
              <w:adjustRightInd/>
              <w:spacing w:after="0"/>
              <w:ind w:left="108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Can be useful if gNB intends to activate cell DTX by L1 signaling but it has not sent L1 activation indication yet (e.g. due to loading consideration).</w:t>
            </w:r>
          </w:p>
          <w:p w14:paraId="2C180F0C" w14:textId="77777777" w:rsidR="00495991" w:rsidRPr="00D31AD5" w:rsidRDefault="00495991" w:rsidP="00464659">
            <w:pPr>
              <w:overflowPunct/>
              <w:autoSpaceDE/>
              <w:autoSpaceDN/>
              <w:adjustRightInd/>
              <w:spacing w:after="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 </w:t>
            </w:r>
          </w:p>
          <w:p w14:paraId="320615C1" w14:textId="77777777" w:rsidR="00495991" w:rsidRPr="00D31AD5" w:rsidRDefault="00495991" w:rsidP="00464659">
            <w:pPr>
              <w:overflowPunct/>
              <w:autoSpaceDE/>
              <w:autoSpaceDN/>
              <w:adjustRightInd/>
              <w:spacing w:after="0"/>
              <w:rPr>
                <w:rFonts w:ascii="Calibri" w:eastAsia="Times New Roman" w:hAnsi="Calibri" w:cs="Calibri"/>
                <w:sz w:val="21"/>
                <w:szCs w:val="21"/>
                <w:lang w:val="en-CN" w:eastAsia="zh-CN"/>
              </w:rPr>
            </w:pPr>
            <w:r w:rsidRPr="00D31AD5">
              <w:rPr>
                <w:rFonts w:ascii="Calibri" w:eastAsia="Times New Roman" w:hAnsi="Calibri" w:cs="Calibri"/>
                <w:sz w:val="21"/>
                <w:szCs w:val="21"/>
                <w:lang w:val="en-CN" w:eastAsia="zh-CN"/>
              </w:rPr>
              <w:t>The draft running CR thus captures the following editor’s note:</w:t>
            </w:r>
          </w:p>
          <w:p w14:paraId="637F6996" w14:textId="2E7D5126" w:rsidR="00495991" w:rsidRPr="00495991" w:rsidRDefault="00495991" w:rsidP="00464659">
            <w:pPr>
              <w:rPr>
                <w:rFonts w:ascii="Calibri" w:hAnsi="Calibri" w:cs="Calibri"/>
                <w:b/>
                <w:bCs/>
                <w:sz w:val="22"/>
                <w:szCs w:val="22"/>
              </w:rPr>
            </w:pPr>
            <w:r w:rsidRPr="00D31AD5">
              <w:rPr>
                <w:rFonts w:eastAsia="Times New Roman"/>
                <w:color w:val="FF0000"/>
                <w:sz w:val="21"/>
                <w:szCs w:val="21"/>
                <w:lang w:val="en-CN" w:eastAsia="zh-CN"/>
              </w:rPr>
              <w:t>Editor’s note: FFS if/how RRC-based activation works when L1-based cell DTX/DRX activation is configured.</w:t>
            </w:r>
          </w:p>
        </w:tc>
      </w:tr>
    </w:tbl>
    <w:p w14:paraId="2FDECA02" w14:textId="70607A43" w:rsidR="00C56F65" w:rsidRDefault="00A41B34" w:rsidP="00BC7E6B">
      <w:pPr>
        <w:spacing w:before="180"/>
        <w:rPr>
          <w:lang w:val="en-GB"/>
        </w:rPr>
      </w:pPr>
      <w:r>
        <w:rPr>
          <w:lang w:val="en-GB"/>
        </w:rPr>
        <w:t xml:space="preserve">We think both Alt-1 and Alt-2 can work. Between them, we prefer Alt-2 because Alt-2 can provide more flexibility to the NW and lower latency to the UE. As illustrated in Figure.1, </w:t>
      </w:r>
      <w:r w:rsidR="007F2B93">
        <w:rPr>
          <w:lang w:val="en-GB"/>
        </w:rPr>
        <w:t xml:space="preserve">UE 1 stays in the cell before and UE 2 camps in the cell from time T1 during non-active duration of Cell DTX/DRX. </w:t>
      </w:r>
      <w:r w:rsidR="0048165A">
        <w:rPr>
          <w:lang w:val="en-GB"/>
        </w:rPr>
        <w:t xml:space="preserve">With Alt-2, </w:t>
      </w:r>
      <w:r w:rsidR="00C579C4">
        <w:rPr>
          <w:lang w:val="en-GB"/>
        </w:rPr>
        <w:t xml:space="preserve">even </w:t>
      </w:r>
      <w:r w:rsidR="005A2005">
        <w:rPr>
          <w:lang w:val="en-GB"/>
        </w:rPr>
        <w:t xml:space="preserve">if </w:t>
      </w:r>
      <w:proofErr w:type="spellStart"/>
      <w:r w:rsidR="005A2005">
        <w:rPr>
          <w:lang w:val="en-GB"/>
        </w:rPr>
        <w:t>gNB</w:t>
      </w:r>
      <w:proofErr w:type="spellEnd"/>
      <w:r w:rsidR="005A2005">
        <w:rPr>
          <w:lang w:val="en-GB"/>
        </w:rPr>
        <w:t xml:space="preserve"> configures </w:t>
      </w:r>
      <w:r w:rsidR="009013D1">
        <w:rPr>
          <w:lang w:val="en-GB"/>
        </w:rPr>
        <w:t xml:space="preserve">UE 2 </w:t>
      </w:r>
      <w:r w:rsidR="005A2005">
        <w:rPr>
          <w:lang w:val="en-GB"/>
        </w:rPr>
        <w:t>Cell DTX</w:t>
      </w:r>
      <w:r w:rsidR="00D968C2">
        <w:rPr>
          <w:lang w:val="en-GB"/>
        </w:rPr>
        <w:t xml:space="preserve"> </w:t>
      </w:r>
      <w:r w:rsidR="005A2005">
        <w:rPr>
          <w:lang w:val="en-GB"/>
        </w:rPr>
        <w:t>/</w:t>
      </w:r>
      <w:r w:rsidR="00D968C2">
        <w:rPr>
          <w:lang w:val="en-GB"/>
        </w:rPr>
        <w:t xml:space="preserve"> </w:t>
      </w:r>
      <w:r w:rsidR="005A2005">
        <w:rPr>
          <w:lang w:val="en-GB"/>
        </w:rPr>
        <w:t>DRX in time T3, it</w:t>
      </w:r>
      <w:r w:rsidR="009013D1">
        <w:rPr>
          <w:lang w:val="en-GB"/>
        </w:rPr>
        <w:t xml:space="preserve"> </w:t>
      </w:r>
      <w:r w:rsidR="0048165A">
        <w:rPr>
          <w:lang w:val="en-GB"/>
        </w:rPr>
        <w:t xml:space="preserve">can </w:t>
      </w:r>
      <w:r w:rsidR="00EA0A4D">
        <w:rPr>
          <w:lang w:val="en-GB"/>
        </w:rPr>
        <w:t xml:space="preserve">still </w:t>
      </w:r>
      <w:r w:rsidR="0048165A">
        <w:rPr>
          <w:lang w:val="en-GB"/>
        </w:rPr>
        <w:t xml:space="preserve">complete all NAS and RRC procedure of UE 2 within non-active duration because UE 2 regards the Cell DTX/DRX as deactivated and thereby keeps its TX/RX ON. </w:t>
      </w:r>
      <w:r w:rsidR="00296400">
        <w:rPr>
          <w:lang w:val="en-GB"/>
        </w:rPr>
        <w:t>As comparison</w:t>
      </w:r>
      <w:r w:rsidR="00C56F65">
        <w:rPr>
          <w:lang w:val="en-GB"/>
        </w:rPr>
        <w:t>, if Alt-1</w:t>
      </w:r>
      <w:r w:rsidR="00A21A94">
        <w:rPr>
          <w:lang w:val="en-GB"/>
        </w:rPr>
        <w:t xml:space="preserve"> is adopted</w:t>
      </w:r>
      <w:r w:rsidR="009C4D10">
        <w:rPr>
          <w:lang w:val="en-GB"/>
        </w:rPr>
        <w:t>:</w:t>
      </w:r>
    </w:p>
    <w:p w14:paraId="5040278C" w14:textId="05A872F6" w:rsidR="00C56F65" w:rsidRDefault="00C56F65" w:rsidP="00C56F65">
      <w:pPr>
        <w:pStyle w:val="ListParagraph"/>
        <w:numPr>
          <w:ilvl w:val="0"/>
          <w:numId w:val="61"/>
        </w:numPr>
        <w:ind w:firstLineChars="0"/>
        <w:rPr>
          <w:lang w:val="en-GB"/>
        </w:rPr>
      </w:pPr>
      <w:r>
        <w:rPr>
          <w:lang w:val="en-GB"/>
        </w:rPr>
        <w:t xml:space="preserve">Either </w:t>
      </w:r>
      <w:proofErr w:type="spellStart"/>
      <w:r w:rsidRPr="00C56F65">
        <w:rPr>
          <w:lang w:val="en-GB"/>
        </w:rPr>
        <w:t>gNB</w:t>
      </w:r>
      <w:proofErr w:type="spellEnd"/>
      <w:r>
        <w:rPr>
          <w:lang w:val="en-GB"/>
        </w:rPr>
        <w:t xml:space="preserve"> </w:t>
      </w:r>
      <w:r w:rsidRPr="00C56F65">
        <w:rPr>
          <w:lang w:val="en-GB"/>
        </w:rPr>
        <w:t>postpone</w:t>
      </w:r>
      <w:r>
        <w:rPr>
          <w:lang w:val="en-GB"/>
        </w:rPr>
        <w:t>s</w:t>
      </w:r>
      <w:r w:rsidRPr="00C56F65">
        <w:rPr>
          <w:lang w:val="en-GB"/>
        </w:rPr>
        <w:t xml:space="preserve"> UE 2's NAS and RRC procedure to next active duration of Cell DTX/DRX (i.e. after T5) because UE 2 regards the Cell DTX/DRX as activated and thereby </w:t>
      </w:r>
      <w:r>
        <w:rPr>
          <w:lang w:val="en-GB"/>
        </w:rPr>
        <w:t>turns off</w:t>
      </w:r>
      <w:r w:rsidRPr="00C56F65">
        <w:rPr>
          <w:lang w:val="en-GB"/>
        </w:rPr>
        <w:t xml:space="preserve"> its TX/RX</w:t>
      </w:r>
      <w:r>
        <w:rPr>
          <w:lang w:val="en-GB"/>
        </w:rPr>
        <w:t>;</w:t>
      </w:r>
    </w:p>
    <w:p w14:paraId="500FE9D0" w14:textId="4DC0E227" w:rsidR="00EC51A8" w:rsidRDefault="00C56F65" w:rsidP="00C56F65">
      <w:pPr>
        <w:pStyle w:val="ListParagraph"/>
        <w:numPr>
          <w:ilvl w:val="0"/>
          <w:numId w:val="61"/>
        </w:numPr>
        <w:ind w:firstLineChars="0"/>
        <w:rPr>
          <w:lang w:val="en-GB"/>
        </w:rPr>
      </w:pPr>
      <w:r>
        <w:rPr>
          <w:lang w:val="en-GB"/>
        </w:rPr>
        <w:t xml:space="preserve">Or </w:t>
      </w:r>
      <w:proofErr w:type="spellStart"/>
      <w:r>
        <w:rPr>
          <w:lang w:val="en-GB"/>
        </w:rPr>
        <w:t>gNB</w:t>
      </w:r>
      <w:proofErr w:type="spellEnd"/>
      <w:r>
        <w:rPr>
          <w:lang w:val="en-GB"/>
        </w:rPr>
        <w:t xml:space="preserve"> </w:t>
      </w:r>
      <w:r w:rsidR="00EA136D">
        <w:rPr>
          <w:lang w:val="en-GB"/>
        </w:rPr>
        <w:t xml:space="preserve">also </w:t>
      </w:r>
      <w:r>
        <w:rPr>
          <w:lang w:val="en-GB"/>
        </w:rPr>
        <w:t xml:space="preserve">sends group common DCI </w:t>
      </w:r>
      <w:r w:rsidR="00DF7797">
        <w:rPr>
          <w:lang w:val="en-GB"/>
        </w:rPr>
        <w:t xml:space="preserve">in T3 </w:t>
      </w:r>
      <w:r>
        <w:rPr>
          <w:lang w:val="en-GB"/>
        </w:rPr>
        <w:t>to deactivate Cell DTX/DRX</w:t>
      </w:r>
      <w:r w:rsidR="00A47D98">
        <w:rPr>
          <w:lang w:val="en-GB"/>
        </w:rPr>
        <w:t xml:space="preserve"> </w:t>
      </w:r>
      <w:r w:rsidR="00EA136D">
        <w:rPr>
          <w:lang w:val="en-GB"/>
        </w:rPr>
        <w:t>to</w:t>
      </w:r>
      <w:r w:rsidR="00B471DC">
        <w:rPr>
          <w:lang w:val="en-GB"/>
        </w:rPr>
        <w:t xml:space="preserve"> complete NAS and RRC procedure of</w:t>
      </w:r>
      <w:r w:rsidR="00A47D98">
        <w:rPr>
          <w:lang w:val="en-GB"/>
        </w:rPr>
        <w:t xml:space="preserve"> UE 2</w:t>
      </w:r>
      <w:r>
        <w:rPr>
          <w:lang w:val="en-GB"/>
        </w:rPr>
        <w:t xml:space="preserve">. However, in this case, UE 1 </w:t>
      </w:r>
      <w:r w:rsidR="008A44DD">
        <w:rPr>
          <w:lang w:val="en-GB"/>
        </w:rPr>
        <w:t xml:space="preserve">will </w:t>
      </w:r>
      <w:r>
        <w:rPr>
          <w:lang w:val="en-GB"/>
        </w:rPr>
        <w:t xml:space="preserve">unnecessarily wake up because the DCI is group common. </w:t>
      </w:r>
    </w:p>
    <w:p w14:paraId="2E189DFF" w14:textId="1DEDA023" w:rsidR="00723B1A" w:rsidRPr="00C56F65" w:rsidRDefault="00EC51A8" w:rsidP="00C56F65">
      <w:pPr>
        <w:pStyle w:val="ListParagraph"/>
        <w:numPr>
          <w:ilvl w:val="0"/>
          <w:numId w:val="61"/>
        </w:numPr>
        <w:ind w:firstLineChars="0"/>
        <w:rPr>
          <w:lang w:val="en-GB"/>
        </w:rPr>
      </w:pPr>
      <w:r>
        <w:rPr>
          <w:lang w:val="en-GB"/>
        </w:rPr>
        <w:t xml:space="preserve">Or </w:t>
      </w:r>
      <w:proofErr w:type="spellStart"/>
      <w:r>
        <w:rPr>
          <w:lang w:val="en-GB"/>
        </w:rPr>
        <w:t>gNB</w:t>
      </w:r>
      <w:proofErr w:type="spellEnd"/>
      <w:r>
        <w:rPr>
          <w:lang w:val="en-GB"/>
        </w:rPr>
        <w:t xml:space="preserve"> is forced to send a separate RRC message to configure Cell DTX/DRX</w:t>
      </w:r>
      <w:r w:rsidR="00236240">
        <w:rPr>
          <w:lang w:val="en-GB"/>
        </w:rPr>
        <w:t xml:space="preserve"> </w:t>
      </w:r>
      <w:r>
        <w:rPr>
          <w:lang w:val="en-GB"/>
        </w:rPr>
        <w:t>after</w:t>
      </w:r>
      <w:r w:rsidR="004F1C94">
        <w:rPr>
          <w:lang w:val="en-GB"/>
        </w:rPr>
        <w:t xml:space="preserve"> NAS and RRC procedure of UE 2 is complete</w:t>
      </w:r>
      <w:r w:rsidR="00BF7DC9">
        <w:rPr>
          <w:lang w:val="en-GB"/>
        </w:rPr>
        <w:t xml:space="preserve"> (e.g. T4 in Figure.1)</w:t>
      </w:r>
      <w:r w:rsidR="004F1C94">
        <w:rPr>
          <w:lang w:val="en-GB"/>
        </w:rPr>
        <w:t>. It</w:t>
      </w:r>
      <w:r w:rsidR="00E812FB">
        <w:rPr>
          <w:lang w:val="en-GB"/>
        </w:rPr>
        <w:t xml:space="preserve"> </w:t>
      </w:r>
      <w:r w:rsidR="005155A8">
        <w:rPr>
          <w:lang w:val="en-GB"/>
        </w:rPr>
        <w:t>restricts NW flexibility</w:t>
      </w:r>
      <w:r w:rsidR="00B26589">
        <w:rPr>
          <w:lang w:val="en-GB"/>
        </w:rPr>
        <w:t>,</w:t>
      </w:r>
      <w:r w:rsidR="005155A8">
        <w:rPr>
          <w:lang w:val="en-GB"/>
        </w:rPr>
        <w:t xml:space="preserve"> and </w:t>
      </w:r>
      <w:r w:rsidR="00E812FB">
        <w:rPr>
          <w:lang w:val="en-GB"/>
        </w:rPr>
        <w:t>alleviates the benefit to introduce group common DCI.</w:t>
      </w:r>
      <w:r w:rsidR="00C4591C">
        <w:rPr>
          <w:lang w:val="en-GB"/>
        </w:rPr>
        <w:t xml:space="preserve"> </w:t>
      </w:r>
      <w:r w:rsidR="004F1C94">
        <w:rPr>
          <w:lang w:val="en-GB"/>
        </w:rPr>
        <w:t xml:space="preserve"> </w:t>
      </w:r>
      <w:r>
        <w:rPr>
          <w:lang w:val="en-GB"/>
        </w:rPr>
        <w:t xml:space="preserve"> </w:t>
      </w:r>
      <w:r w:rsidR="00C56F65">
        <w:rPr>
          <w:lang w:val="en-GB"/>
        </w:rPr>
        <w:t xml:space="preserve"> </w:t>
      </w:r>
      <w:r w:rsidR="00C56F65" w:rsidRPr="00C56F65">
        <w:rPr>
          <w:lang w:val="en-GB"/>
        </w:rPr>
        <w:t xml:space="preserve"> </w:t>
      </w:r>
      <w:r w:rsidR="00BD460D" w:rsidRPr="00C56F65">
        <w:rPr>
          <w:lang w:val="en-GB"/>
        </w:rPr>
        <w:t xml:space="preserve"> </w:t>
      </w:r>
      <w:r w:rsidR="0048165A" w:rsidRPr="00C56F65">
        <w:rPr>
          <w:lang w:val="en-GB"/>
        </w:rPr>
        <w:t xml:space="preserve">   </w:t>
      </w:r>
      <w:r w:rsidR="007F2B93" w:rsidRPr="00C56F65">
        <w:rPr>
          <w:lang w:val="en-GB"/>
        </w:rPr>
        <w:t xml:space="preserve">  </w:t>
      </w:r>
    </w:p>
    <w:p w14:paraId="48CA37C8" w14:textId="7EECC0C2" w:rsidR="00723B1A" w:rsidRDefault="00776526" w:rsidP="00BC7E6B">
      <w:pPr>
        <w:spacing w:before="180"/>
        <w:rPr>
          <w:lang w:val="en-GB"/>
        </w:rPr>
      </w:pPr>
      <w:r w:rsidRPr="00776526">
        <w:rPr>
          <w:noProof/>
          <w:lang w:val="en-GB"/>
        </w:rPr>
        <w:drawing>
          <wp:inline distT="0" distB="0" distL="0" distR="0" wp14:anchorId="5BABD872" wp14:editId="1480183E">
            <wp:extent cx="6120130" cy="1377315"/>
            <wp:effectExtent l="0" t="0" r="1270" b="0"/>
            <wp:docPr id="825222783" name="Picture 1"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222783" name="Picture 1" descr="A screen shot of a computer screen&#10;&#10;Description automatically generated"/>
                    <pic:cNvPicPr/>
                  </pic:nvPicPr>
                  <pic:blipFill>
                    <a:blip r:embed="rId8"/>
                    <a:stretch>
                      <a:fillRect/>
                    </a:stretch>
                  </pic:blipFill>
                  <pic:spPr>
                    <a:xfrm>
                      <a:off x="0" y="0"/>
                      <a:ext cx="6120130" cy="1377315"/>
                    </a:xfrm>
                    <a:prstGeom prst="rect">
                      <a:avLst/>
                    </a:prstGeom>
                  </pic:spPr>
                </pic:pic>
              </a:graphicData>
            </a:graphic>
          </wp:inline>
        </w:drawing>
      </w:r>
    </w:p>
    <w:p w14:paraId="166AF5F9" w14:textId="0E4BB24B" w:rsidR="00BC7E6B" w:rsidRPr="00723B1A" w:rsidRDefault="00723B1A" w:rsidP="00F75D68">
      <w:pPr>
        <w:jc w:val="center"/>
        <w:rPr>
          <w:b/>
          <w:bCs/>
          <w:lang w:val="en-GB"/>
        </w:rPr>
      </w:pPr>
      <w:r w:rsidRPr="00723B1A">
        <w:rPr>
          <w:b/>
          <w:bCs/>
          <w:lang w:val="en-GB"/>
        </w:rPr>
        <w:t xml:space="preserve">Figure. 1 Illustration of </w:t>
      </w:r>
      <w:r w:rsidR="00623C42">
        <w:rPr>
          <w:b/>
          <w:bCs/>
          <w:lang w:val="en-GB"/>
        </w:rPr>
        <w:t xml:space="preserve">benefit of </w:t>
      </w:r>
      <w:r w:rsidRPr="00723B1A">
        <w:rPr>
          <w:b/>
          <w:bCs/>
          <w:lang w:val="en-GB"/>
        </w:rPr>
        <w:t>Alt-2</w:t>
      </w:r>
    </w:p>
    <w:p w14:paraId="613C967D" w14:textId="6D8B1FD1" w:rsidR="00A47D98" w:rsidRDefault="00A47D98" w:rsidP="00A47D98">
      <w:pPr>
        <w:rPr>
          <w:lang w:val="en-GB"/>
        </w:rPr>
      </w:pPr>
      <w:r>
        <w:rPr>
          <w:lang w:val="en-GB"/>
        </w:rPr>
        <w:t>Thus, we propose:</w:t>
      </w:r>
    </w:p>
    <w:p w14:paraId="6C66139F" w14:textId="24575B10" w:rsidR="00A47D98" w:rsidRDefault="00A47D98" w:rsidP="00A47D98">
      <w:pPr>
        <w:rPr>
          <w:b/>
          <w:bCs/>
        </w:rPr>
      </w:pPr>
      <w:r w:rsidRPr="00BB2651">
        <w:rPr>
          <w:b/>
          <w:bCs/>
        </w:rPr>
        <w:t xml:space="preserve">Proposal </w:t>
      </w:r>
      <w:r w:rsidR="00516888">
        <w:rPr>
          <w:b/>
          <w:bCs/>
        </w:rPr>
        <w:t>6</w:t>
      </w:r>
      <w:r w:rsidRPr="00BB2651">
        <w:rPr>
          <w:b/>
          <w:bCs/>
        </w:rPr>
        <w:t xml:space="preserve">: </w:t>
      </w:r>
      <w:r w:rsidR="00600132">
        <w:rPr>
          <w:b/>
          <w:bCs/>
        </w:rPr>
        <w:t xml:space="preserve">If the UE is configured with Cell DTX/DRX and to monitor DCI 2-X, it </w:t>
      </w:r>
      <w:r w:rsidR="00600132" w:rsidRPr="00495991">
        <w:rPr>
          <w:b/>
          <w:bCs/>
        </w:rPr>
        <w:t xml:space="preserve">regards Cell DTX/DRX as deactivated </w:t>
      </w:r>
      <w:r w:rsidR="00FC0DE9">
        <w:rPr>
          <w:b/>
          <w:bCs/>
        </w:rPr>
        <w:t>un</w:t>
      </w:r>
      <w:r w:rsidR="00A91125">
        <w:rPr>
          <w:b/>
          <w:bCs/>
        </w:rPr>
        <w:t>til</w:t>
      </w:r>
      <w:r w:rsidR="00600132" w:rsidRPr="00495991">
        <w:rPr>
          <w:b/>
          <w:bCs/>
        </w:rPr>
        <w:t xml:space="preserve"> a DCI </w:t>
      </w:r>
      <w:r w:rsidR="002D50D3">
        <w:rPr>
          <w:b/>
          <w:bCs/>
        </w:rPr>
        <w:t xml:space="preserve">2-X </w:t>
      </w:r>
      <w:r w:rsidR="00600132" w:rsidRPr="00495991">
        <w:rPr>
          <w:b/>
          <w:bCs/>
        </w:rPr>
        <w:t>with activation is received</w:t>
      </w:r>
      <w:r w:rsidR="009457C1">
        <w:rPr>
          <w:b/>
          <w:bCs/>
        </w:rPr>
        <w:t>.</w:t>
      </w:r>
    </w:p>
    <w:p w14:paraId="1460428D" w14:textId="65177AEE" w:rsidR="00E86D3E" w:rsidRDefault="00E86D3E" w:rsidP="00E86D3E">
      <w:pPr>
        <w:pStyle w:val="Heading2"/>
        <w:rPr>
          <w:lang w:eastAsia="zh-CN"/>
        </w:rPr>
      </w:pPr>
      <w:r>
        <w:t xml:space="preserve">2.3 Key open issues on </w:t>
      </w:r>
      <w:r>
        <w:rPr>
          <w:lang w:eastAsia="zh-CN"/>
        </w:rPr>
        <w:t>UE MAC behaviour</w:t>
      </w:r>
    </w:p>
    <w:p w14:paraId="634A49AA" w14:textId="424C09AF" w:rsidR="002F5E0C" w:rsidRDefault="002F5E0C" w:rsidP="002F5E0C">
      <w:pPr>
        <w:rPr>
          <w:lang w:val="en-GB"/>
        </w:rPr>
      </w:pPr>
      <w:r>
        <w:rPr>
          <w:lang w:val="en-GB"/>
        </w:rPr>
        <w:t>RAN2#121 [</w:t>
      </w:r>
      <w:r w:rsidR="00652E46">
        <w:rPr>
          <w:lang w:val="en-GB"/>
        </w:rPr>
        <w:t>7</w:t>
      </w:r>
      <w:r>
        <w:rPr>
          <w:lang w:val="en-GB"/>
        </w:rPr>
        <w:t xml:space="preserve">] left a FFS on whether to introduce </w:t>
      </w:r>
      <w:r>
        <w:t>DTX UE specific inactivity timer.</w:t>
      </w:r>
    </w:p>
    <w:p w14:paraId="33F8E8B5" w14:textId="77777777" w:rsidR="002F5E0C" w:rsidRPr="00C84408" w:rsidRDefault="002F5E0C" w:rsidP="002F5E0C">
      <w:pPr>
        <w:pStyle w:val="Doc-text2"/>
        <w:numPr>
          <w:ilvl w:val="0"/>
          <w:numId w:val="34"/>
        </w:numPr>
        <w:pBdr>
          <w:top w:val="single" w:sz="4" w:space="1" w:color="auto"/>
          <w:left w:val="single" w:sz="4" w:space="4" w:color="auto"/>
          <w:bottom w:val="single" w:sz="4" w:space="1" w:color="auto"/>
          <w:right w:val="single" w:sz="4" w:space="4" w:color="auto"/>
        </w:pBdr>
        <w:spacing w:after="180"/>
      </w:pPr>
      <w:r>
        <w:t xml:space="preserve">Pattern configuration for cell DRX/DTX is common for Rel-18 UEs in the cell.   </w:t>
      </w:r>
      <w:r w:rsidRPr="007D33F5">
        <w:rPr>
          <w:highlight w:val="yellow"/>
        </w:rPr>
        <w:t>FFS whether we have DTX UE specific inactivity timer</w:t>
      </w:r>
      <w:r>
        <w:t xml:space="preserve"> .  FFS on configuration signaling and stage 3.  </w:t>
      </w:r>
    </w:p>
    <w:p w14:paraId="5C4D23D5" w14:textId="6689663F" w:rsidR="00940FBC" w:rsidRDefault="00940FBC" w:rsidP="002F5E0C">
      <w:pPr>
        <w:rPr>
          <w:lang w:val="en-GB"/>
        </w:rPr>
      </w:pPr>
      <w:r>
        <w:rPr>
          <w:lang w:val="en-GB"/>
        </w:rPr>
        <w:lastRenderedPageBreak/>
        <w:t>In RAN2#123 [2], it was agreed that RAN2 focus on the case where Cell DTX can only be configured when UE CDRX is configured.</w:t>
      </w:r>
    </w:p>
    <w:p w14:paraId="390FAD17" w14:textId="77777777" w:rsidR="00940FBC" w:rsidRPr="00AC6564" w:rsidRDefault="00940FBC" w:rsidP="00940FBC">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17086B79" w14:textId="77777777" w:rsidR="00940FBC" w:rsidRDefault="00940FBC" w:rsidP="002F5E0C">
      <w:pPr>
        <w:rPr>
          <w:lang w:val="en-GB"/>
        </w:rPr>
      </w:pPr>
    </w:p>
    <w:p w14:paraId="6F043B72" w14:textId="3AAD68EF" w:rsidR="002F5E0C" w:rsidRDefault="00940FBC" w:rsidP="002F5E0C">
      <w:pPr>
        <w:rPr>
          <w:lang w:val="en-GB"/>
        </w:rPr>
      </w:pPr>
      <w:r>
        <w:rPr>
          <w:lang w:val="en-GB"/>
        </w:rPr>
        <w:t xml:space="preserve">Meanwhile, </w:t>
      </w:r>
      <w:r w:rsidR="001F3877">
        <w:rPr>
          <w:lang w:val="en-GB"/>
        </w:rPr>
        <w:t xml:space="preserve">running MAC CR </w:t>
      </w:r>
      <w:r w:rsidR="007D6A05">
        <w:rPr>
          <w:lang w:val="en-GB"/>
        </w:rPr>
        <w:t>[4</w:t>
      </w:r>
      <w:r w:rsidR="001F3877">
        <w:rPr>
          <w:lang w:val="en-GB"/>
        </w:rPr>
        <w:t>]</w:t>
      </w:r>
      <w:r>
        <w:rPr>
          <w:lang w:val="en-GB"/>
        </w:rPr>
        <w:t xml:space="preserve"> </w:t>
      </w:r>
      <w:r w:rsidR="001F3877">
        <w:rPr>
          <w:lang w:val="en-GB"/>
        </w:rPr>
        <w:t>ha</w:t>
      </w:r>
      <w:r>
        <w:rPr>
          <w:lang w:val="en-GB"/>
        </w:rPr>
        <w:t>s</w:t>
      </w:r>
      <w:r w:rsidR="001F3877">
        <w:rPr>
          <w:lang w:val="en-GB"/>
        </w:rPr>
        <w:t xml:space="preserve"> specified the UE to exceptional</w:t>
      </w:r>
      <w:r>
        <w:rPr>
          <w:lang w:val="en-GB"/>
        </w:rPr>
        <w:t>ly monitor PDCCH when retransmission timer is running, during RACH</w:t>
      </w:r>
      <w:r w:rsidR="001F3877">
        <w:rPr>
          <w:lang w:val="en-GB"/>
        </w:rPr>
        <w:t xml:space="preserve"> </w:t>
      </w:r>
      <w:r>
        <w:rPr>
          <w:lang w:val="en-GB"/>
        </w:rPr>
        <w:t>and when SR is pending. We think it is sufficient, and thereby</w:t>
      </w:r>
      <w:r w:rsidR="002F5E0C">
        <w:rPr>
          <w:lang w:val="en-GB"/>
        </w:rPr>
        <w:t xml:space="preserve"> prefer not to introduce any new timer for Cell DTX/DRX, including new RTT / retransmission / inactivity timer.</w:t>
      </w:r>
    </w:p>
    <w:p w14:paraId="50EF1558" w14:textId="7DEF9D17" w:rsidR="00A7319A" w:rsidRPr="001B2B65" w:rsidRDefault="002F5E0C" w:rsidP="00E86D3E">
      <w:pPr>
        <w:rPr>
          <w:b/>
          <w:bCs/>
        </w:rPr>
      </w:pPr>
      <w:r w:rsidRPr="00BB2651">
        <w:rPr>
          <w:b/>
          <w:bCs/>
        </w:rPr>
        <w:t xml:space="preserve">Proposal </w:t>
      </w:r>
      <w:r w:rsidR="00973E2C">
        <w:rPr>
          <w:b/>
          <w:bCs/>
        </w:rPr>
        <w:t>7</w:t>
      </w:r>
      <w:r w:rsidRPr="00BB2651">
        <w:rPr>
          <w:b/>
          <w:bCs/>
        </w:rPr>
        <w:t xml:space="preserve">: </w:t>
      </w:r>
      <w:r w:rsidRPr="002C25E7">
        <w:rPr>
          <w:b/>
          <w:bCs/>
        </w:rPr>
        <w:t>Not introduce any new timer (including new RTT / retransmission / inactivity timer) for</w:t>
      </w:r>
      <w:r>
        <w:rPr>
          <w:b/>
          <w:bCs/>
          <w:color w:val="auto"/>
        </w:rPr>
        <w:t xml:space="preserve"> purpose of extending active time of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Pr>
          <w:b/>
          <w:bCs/>
          <w:color w:val="auto"/>
        </w:rPr>
        <w:t>pattern</w:t>
      </w:r>
      <w:r w:rsidR="00D07DF2" w:rsidRPr="00D07DF2">
        <w:rPr>
          <w:b/>
          <w:bCs/>
        </w:rPr>
        <w:t>, i.e. Cell DTX</w:t>
      </w:r>
      <w:r w:rsidR="00781797">
        <w:rPr>
          <w:b/>
          <w:bCs/>
        </w:rPr>
        <w:t xml:space="preserve"> </w:t>
      </w:r>
      <w:r w:rsidR="00D07DF2">
        <w:rPr>
          <w:b/>
          <w:bCs/>
        </w:rPr>
        <w:t>/</w:t>
      </w:r>
      <w:r w:rsidR="00781797">
        <w:rPr>
          <w:b/>
          <w:bCs/>
        </w:rPr>
        <w:t xml:space="preserve"> </w:t>
      </w:r>
      <w:r w:rsidR="00D07DF2">
        <w:rPr>
          <w:b/>
          <w:bCs/>
        </w:rPr>
        <w:t>DRX</w:t>
      </w:r>
      <w:r w:rsidR="00D07DF2" w:rsidRPr="00D07DF2">
        <w:rPr>
          <w:b/>
          <w:bCs/>
        </w:rPr>
        <w:t xml:space="preserve"> pattern is a fixed pattern</w:t>
      </w:r>
      <w:r w:rsidRPr="00D07DF2">
        <w:rPr>
          <w:b/>
          <w:bCs/>
        </w:rPr>
        <w:t>.</w:t>
      </w:r>
    </w:p>
    <w:p w14:paraId="5A4D1B1A" w14:textId="2A158090" w:rsidR="00786271" w:rsidRDefault="005A245E" w:rsidP="00786271">
      <w:pPr>
        <w:pStyle w:val="Heading2"/>
      </w:pPr>
      <w:r>
        <w:t>2.</w:t>
      </w:r>
      <w:r w:rsidR="001B2B65">
        <w:t>4</w:t>
      </w:r>
      <w:r>
        <w:t xml:space="preserve"> </w:t>
      </w:r>
      <w:r w:rsidR="00786271">
        <w:rPr>
          <w:lang w:eastAsia="zh-CN"/>
        </w:rPr>
        <w:t>Alignment between Cell DTX and UE CDRX</w:t>
      </w:r>
    </w:p>
    <w:p w14:paraId="51B4DEEA" w14:textId="29DB4B22" w:rsidR="004C7633" w:rsidRDefault="00CB073E" w:rsidP="004C7633">
      <w:r>
        <w:t>In RAN2#123 [</w:t>
      </w:r>
      <w:r w:rsidR="00144B50">
        <w:t>2</w:t>
      </w:r>
      <w:r>
        <w:t>]</w:t>
      </w:r>
      <w:r w:rsidR="00144B50">
        <w:t xml:space="preserve">, it was agreed that </w:t>
      </w:r>
      <w:proofErr w:type="spellStart"/>
      <w:r w:rsidR="00144B50">
        <w:t>gNB</w:t>
      </w:r>
      <w:proofErr w:type="spellEnd"/>
      <w:r w:rsidR="00144B50">
        <w:t xml:space="preserve"> only ensures partial overlapping between UE C-DRX and Cell DTX, where partial overlapping means </w:t>
      </w:r>
      <w:r w:rsidR="00144B50" w:rsidRPr="00400451">
        <w:t>the cell DTX/DRX and C-DRX periodicity should be multiple of each other</w:t>
      </w:r>
      <w:r w:rsidR="002C544F">
        <w:t>.</w:t>
      </w:r>
      <w:r w:rsidR="00144B50">
        <w:t xml:space="preserve"> </w:t>
      </w:r>
    </w:p>
    <w:p w14:paraId="6BEE2F4C" w14:textId="77777777" w:rsidR="00144B50" w:rsidRPr="00400451" w:rsidRDefault="00144B50" w:rsidP="00144B50">
      <w:pPr>
        <w:pStyle w:val="Doc-text2"/>
        <w:pBdr>
          <w:top w:val="single" w:sz="4" w:space="1" w:color="auto"/>
          <w:left w:val="single" w:sz="4" w:space="4" w:color="auto"/>
          <w:bottom w:val="single" w:sz="4" w:space="1" w:color="auto"/>
          <w:right w:val="single" w:sz="4" w:space="4" w:color="auto"/>
        </w:pBdr>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02ED7D57" w14:textId="2D264373" w:rsidR="00144B50" w:rsidRPr="00CE2316" w:rsidRDefault="00144B50" w:rsidP="00CE2316">
      <w:pPr>
        <w:pStyle w:val="Doc-text2"/>
        <w:pBdr>
          <w:top w:val="single" w:sz="4" w:space="1" w:color="auto"/>
          <w:left w:val="single" w:sz="4" w:space="4" w:color="auto"/>
          <w:bottom w:val="single" w:sz="4" w:space="1" w:color="auto"/>
          <w:right w:val="single" w:sz="4" w:space="4" w:color="auto"/>
        </w:pBdr>
        <w:spacing w:after="180"/>
      </w:pPr>
      <w:r w:rsidRPr="00400451">
        <w:tab/>
        <w:t xml:space="preserve">Understanding </w:t>
      </w:r>
      <w:r>
        <w:t xml:space="preserve">is </w:t>
      </w:r>
      <w:r w:rsidRPr="00400451">
        <w:t>that alignment means that the cell DTX/DRX and C-DRX periodicity should be multiple of each other.   FFS if we anything needs to be specified in stage 3 (i.e. in IE description)</w:t>
      </w:r>
    </w:p>
    <w:p w14:paraId="0591F896" w14:textId="5E11B8EE" w:rsidR="00B43D97" w:rsidRDefault="00ED0541" w:rsidP="00B43D97">
      <w:pPr>
        <w:rPr>
          <w:lang w:val="en-GB"/>
        </w:rPr>
      </w:pPr>
      <w:r>
        <w:rPr>
          <w:lang w:val="en-GB"/>
        </w:rPr>
        <w:t>Obviously, such partial overlapping can't ensure the active duration of Cell DTX always contains active duration of UE CDRX. Actually, 3 possible overlapping durations between Cell DTX and UE CDRX</w:t>
      </w:r>
      <w:r w:rsidRPr="009E7AF5">
        <w:rPr>
          <w:lang w:val="en-GB"/>
        </w:rPr>
        <w:t xml:space="preserve"> </w:t>
      </w:r>
      <w:r w:rsidR="00890FEA">
        <w:rPr>
          <w:lang w:val="en-GB"/>
        </w:rPr>
        <w:t xml:space="preserve">may happen which </w:t>
      </w:r>
      <w:r>
        <w:rPr>
          <w:lang w:val="en-GB"/>
        </w:rPr>
        <w:t xml:space="preserve">are illustrated in </w:t>
      </w:r>
      <w:r w:rsidR="000E02DE" w:rsidRPr="009E7AF5">
        <w:rPr>
          <w:lang w:val="en-GB"/>
        </w:rPr>
        <w:t>Figure.</w:t>
      </w:r>
      <w:r>
        <w:rPr>
          <w:lang w:val="en-GB"/>
        </w:rPr>
        <w:t xml:space="preserve"> 2</w:t>
      </w:r>
      <w:r w:rsidR="000E02DE">
        <w:rPr>
          <w:lang w:val="en-GB"/>
        </w:rPr>
        <w:t xml:space="preserve">. </w:t>
      </w:r>
      <w:r w:rsidR="00141C1E">
        <w:rPr>
          <w:lang w:val="en-GB"/>
        </w:rPr>
        <w:t>Among them</w:t>
      </w:r>
      <w:r w:rsidR="000E02DE">
        <w:rPr>
          <w:lang w:val="en-GB"/>
        </w:rPr>
        <w:t xml:space="preserve">, </w:t>
      </w:r>
      <w:r w:rsidR="00141C1E">
        <w:rPr>
          <w:lang w:val="en-GB"/>
        </w:rPr>
        <w:t xml:space="preserve">we think </w:t>
      </w:r>
      <w:r w:rsidR="000E02DE">
        <w:rPr>
          <w:lang w:val="en-GB"/>
        </w:rPr>
        <w:t xml:space="preserve">UE behaviour in T2 </w:t>
      </w:r>
      <w:r w:rsidR="00B44262">
        <w:rPr>
          <w:lang w:val="en-GB"/>
        </w:rPr>
        <w:t>and T3 is</w:t>
      </w:r>
      <w:r w:rsidR="000E02DE">
        <w:rPr>
          <w:lang w:val="en-GB"/>
        </w:rPr>
        <w:t xml:space="preserve"> </w:t>
      </w:r>
      <w:r w:rsidR="00DF3D76">
        <w:rPr>
          <w:lang w:val="en-GB"/>
        </w:rPr>
        <w:t>clear</w:t>
      </w:r>
      <w:r w:rsidR="00984A32">
        <w:rPr>
          <w:lang w:val="en-GB"/>
        </w:rPr>
        <w:t xml:space="preserve">, </w:t>
      </w:r>
      <w:r w:rsidR="000E02DE">
        <w:rPr>
          <w:lang w:val="en-GB"/>
        </w:rPr>
        <w:t>i.e. the UE doesn't monitor PDCCH</w:t>
      </w:r>
      <w:r w:rsidR="00321B66">
        <w:rPr>
          <w:lang w:val="en-GB"/>
        </w:rPr>
        <w:t xml:space="preserve"> and can't transmit SR/CG if Cell DRX is configured</w:t>
      </w:r>
      <w:r w:rsidR="00984A32">
        <w:rPr>
          <w:lang w:val="en-GB"/>
        </w:rPr>
        <w:t xml:space="preserve">, according to </w:t>
      </w:r>
      <w:r w:rsidR="00B43D97">
        <w:rPr>
          <w:lang w:val="en-GB"/>
        </w:rPr>
        <w:t xml:space="preserve">running MAC CR </w:t>
      </w:r>
      <w:r w:rsidR="00CE2316">
        <w:rPr>
          <w:lang w:val="en-GB"/>
        </w:rPr>
        <w:t xml:space="preserve">[4] </w:t>
      </w:r>
      <w:r w:rsidR="00B43D97">
        <w:rPr>
          <w:lang w:val="en-GB"/>
        </w:rPr>
        <w:t xml:space="preserve">and </w:t>
      </w:r>
      <w:r w:rsidR="00984A32">
        <w:rPr>
          <w:lang w:val="en-GB"/>
        </w:rPr>
        <w:t xml:space="preserve">below </w:t>
      </w:r>
      <w:r w:rsidR="00B43D97">
        <w:rPr>
          <w:lang w:val="en-GB"/>
        </w:rPr>
        <w:t>agreement made RAN2#121b-e [8].</w:t>
      </w:r>
    </w:p>
    <w:p w14:paraId="4BFA3E2D" w14:textId="77777777" w:rsidR="00B43D97" w:rsidRDefault="00B43D97" w:rsidP="00B43D97">
      <w:pPr>
        <w:pStyle w:val="Doc-text2"/>
        <w:numPr>
          <w:ilvl w:val="0"/>
          <w:numId w:val="44"/>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w:t>
      </w:r>
      <w:r w:rsidRPr="009E7AF5">
        <w:rPr>
          <w:highlight w:val="yellow"/>
        </w:rPr>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5A301A37" w14:textId="77777777" w:rsidR="00B43D97" w:rsidRPr="00F4323B" w:rsidRDefault="00B43D97" w:rsidP="00B43D97">
      <w:pPr>
        <w:pStyle w:val="Doc-text2"/>
        <w:pBdr>
          <w:top w:val="single" w:sz="4" w:space="1" w:color="auto"/>
          <w:left w:val="single" w:sz="4" w:space="4" w:color="auto"/>
          <w:bottom w:val="single" w:sz="4" w:space="1" w:color="auto"/>
          <w:right w:val="single" w:sz="4" w:space="4" w:color="auto"/>
        </w:pBdr>
        <w:spacing w:after="240"/>
        <w:ind w:left="1259" w:firstLine="0"/>
      </w:pPr>
      <w:r>
        <w:t>FFS how to deal with retransmissions</w:t>
      </w:r>
    </w:p>
    <w:p w14:paraId="1848C444" w14:textId="075E2BFE" w:rsidR="000E02DE" w:rsidRDefault="000E02DE" w:rsidP="000E02DE">
      <w:pPr>
        <w:rPr>
          <w:lang w:val="en-GB"/>
        </w:rPr>
      </w:pPr>
      <w:r>
        <w:rPr>
          <w:lang w:val="en-GB"/>
        </w:rPr>
        <w:t>However, the UE/</w:t>
      </w:r>
      <w:proofErr w:type="spellStart"/>
      <w:r>
        <w:rPr>
          <w:lang w:val="en-GB"/>
        </w:rPr>
        <w:t>gNB</w:t>
      </w:r>
      <w:proofErr w:type="spellEnd"/>
      <w:r>
        <w:rPr>
          <w:lang w:val="en-GB"/>
        </w:rPr>
        <w:t xml:space="preserve"> behaviour during T1 </w:t>
      </w:r>
      <w:r w:rsidR="002C406F">
        <w:rPr>
          <w:lang w:val="en-GB"/>
        </w:rPr>
        <w:t xml:space="preserve">(i.e. Part of </w:t>
      </w:r>
      <w:r w:rsidR="003F69FF">
        <w:rPr>
          <w:lang w:val="en-GB"/>
        </w:rPr>
        <w:t>non-active</w:t>
      </w:r>
      <w:r w:rsidR="002C406F">
        <w:rPr>
          <w:lang w:val="en-GB"/>
        </w:rPr>
        <w:t xml:space="preserve"> </w:t>
      </w:r>
      <w:r w:rsidR="003F69FF">
        <w:rPr>
          <w:lang w:val="en-GB"/>
        </w:rPr>
        <w:t>time</w:t>
      </w:r>
      <w:r w:rsidR="002C406F">
        <w:rPr>
          <w:lang w:val="en-GB"/>
        </w:rPr>
        <w:t xml:space="preserve"> of UE DRX is overlapped with active duration of Cell DTX) </w:t>
      </w:r>
      <w:r>
        <w:rPr>
          <w:lang w:val="en-GB"/>
        </w:rPr>
        <w:t>in Figure.2 is not clear</w:t>
      </w:r>
      <w:r w:rsidR="002C406F">
        <w:rPr>
          <w:lang w:val="en-GB"/>
        </w:rPr>
        <w:t xml:space="preserve"> because it is active duration of Cell DTX</w:t>
      </w:r>
      <w:r>
        <w:rPr>
          <w:lang w:val="en-GB"/>
        </w:rPr>
        <w:t>. Thus, further discussion is needed.</w:t>
      </w:r>
    </w:p>
    <w:p w14:paraId="0A369DB5" w14:textId="25DCC143" w:rsidR="00453343" w:rsidRPr="00BE5C6F" w:rsidRDefault="00453343" w:rsidP="00453343">
      <w:pPr>
        <w:spacing w:after="120"/>
        <w:rPr>
          <w:b/>
          <w:bCs/>
          <w:lang w:val="en-GB"/>
        </w:rPr>
      </w:pPr>
      <w:r w:rsidRPr="00BE5C6F">
        <w:rPr>
          <w:b/>
          <w:bCs/>
          <w:color w:val="auto"/>
        </w:rPr>
        <w:t xml:space="preserve">Observation 1: </w:t>
      </w:r>
      <w:r w:rsidR="00042A42">
        <w:rPr>
          <w:b/>
          <w:bCs/>
          <w:color w:val="auto"/>
        </w:rPr>
        <w:t xml:space="preserve">The </w:t>
      </w:r>
      <w:r w:rsidRPr="00BE5C6F">
        <w:rPr>
          <w:b/>
          <w:bCs/>
          <w:lang w:val="en-GB"/>
        </w:rPr>
        <w:t>UE/</w:t>
      </w:r>
      <w:proofErr w:type="spellStart"/>
      <w:r w:rsidRPr="00BE5C6F">
        <w:rPr>
          <w:b/>
          <w:bCs/>
          <w:lang w:val="en-GB"/>
        </w:rPr>
        <w:t>gNB</w:t>
      </w:r>
      <w:proofErr w:type="spellEnd"/>
      <w:r w:rsidRPr="00BE5C6F">
        <w:rPr>
          <w:b/>
          <w:bCs/>
          <w:lang w:val="en-GB"/>
        </w:rPr>
        <w:t xml:space="preserve"> behaviour during T1 is not clear because it is active duration of Cell DTX</w:t>
      </w:r>
      <w:r w:rsidR="003A0B69">
        <w:rPr>
          <w:b/>
          <w:bCs/>
          <w:lang w:val="en-GB"/>
        </w:rPr>
        <w:t>/DRX</w:t>
      </w:r>
      <w:r w:rsidR="00BE5C6F" w:rsidRPr="00BE5C6F">
        <w:rPr>
          <w:b/>
          <w:bCs/>
          <w:lang w:val="en-GB"/>
        </w:rPr>
        <w:t xml:space="preserve"> which is not covered by RAN2#121b-e agreement.</w:t>
      </w:r>
    </w:p>
    <w:p w14:paraId="5B4A533A" w14:textId="77777777" w:rsidR="00F4323B" w:rsidRPr="00BE7A8A" w:rsidRDefault="00F4323B" w:rsidP="00F4323B">
      <w:pPr>
        <w:ind w:left="360"/>
        <w:rPr>
          <w:lang w:val="en-GB"/>
        </w:rPr>
      </w:pPr>
      <w:r w:rsidRPr="00963AA8">
        <w:rPr>
          <w:noProof/>
          <w:lang w:val="en-GB"/>
        </w:rPr>
        <w:drawing>
          <wp:inline distT="0" distB="0" distL="0" distR="0" wp14:anchorId="1D749114" wp14:editId="1BEE7061">
            <wp:extent cx="5338103" cy="2283012"/>
            <wp:effectExtent l="0" t="0" r="0" b="3175"/>
            <wp:docPr id="7" name="Picture 7" descr="A picture containing screenshot, line,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screenshot, line, diagram, text&#10;&#10;Description automatically generated"/>
                    <pic:cNvPicPr/>
                  </pic:nvPicPr>
                  <pic:blipFill>
                    <a:blip r:embed="rId9"/>
                    <a:stretch>
                      <a:fillRect/>
                    </a:stretch>
                  </pic:blipFill>
                  <pic:spPr>
                    <a:xfrm>
                      <a:off x="0" y="0"/>
                      <a:ext cx="5395760" cy="2307671"/>
                    </a:xfrm>
                    <a:prstGeom prst="rect">
                      <a:avLst/>
                    </a:prstGeom>
                  </pic:spPr>
                </pic:pic>
              </a:graphicData>
            </a:graphic>
          </wp:inline>
        </w:drawing>
      </w:r>
    </w:p>
    <w:p w14:paraId="6D7FCF8D" w14:textId="76735D57" w:rsidR="00F4323B" w:rsidRPr="00F4323B" w:rsidRDefault="00F4323B" w:rsidP="00F4323B">
      <w:pPr>
        <w:ind w:left="360"/>
        <w:rPr>
          <w:b/>
          <w:bCs/>
          <w:lang w:eastAsia="zh-CN"/>
        </w:rPr>
      </w:pPr>
      <w:r>
        <w:rPr>
          <w:b/>
          <w:bCs/>
          <w:lang w:eastAsia="zh-CN"/>
        </w:rPr>
        <w:t xml:space="preserve">        </w:t>
      </w:r>
      <w:r w:rsidRPr="00A4615F">
        <w:rPr>
          <w:b/>
          <w:bCs/>
          <w:lang w:eastAsia="zh-CN"/>
        </w:rPr>
        <w:t>Figure.</w:t>
      </w:r>
      <w:r w:rsidR="00CB6EF5">
        <w:rPr>
          <w:b/>
          <w:bCs/>
          <w:lang w:eastAsia="zh-CN"/>
        </w:rPr>
        <w:t>2</w:t>
      </w:r>
      <w:r>
        <w:rPr>
          <w:b/>
          <w:bCs/>
          <w:lang w:eastAsia="zh-CN"/>
        </w:rPr>
        <w:t xml:space="preserve"> </w:t>
      </w:r>
      <w:r w:rsidRPr="00A4615F">
        <w:rPr>
          <w:b/>
          <w:bCs/>
          <w:lang w:eastAsia="zh-CN"/>
        </w:rPr>
        <w:t xml:space="preserve">Illustration of </w:t>
      </w:r>
      <w:r w:rsidR="00CC19D3">
        <w:rPr>
          <w:b/>
          <w:bCs/>
          <w:lang w:eastAsia="zh-CN"/>
        </w:rPr>
        <w:t xml:space="preserve">possible </w:t>
      </w:r>
      <w:r w:rsidR="003C09E1">
        <w:rPr>
          <w:b/>
          <w:bCs/>
          <w:lang w:eastAsia="zh-CN"/>
        </w:rPr>
        <w:t>overlapping</w:t>
      </w:r>
      <w:r w:rsidRPr="00A4615F">
        <w:rPr>
          <w:b/>
          <w:bCs/>
          <w:lang w:eastAsia="zh-CN"/>
        </w:rPr>
        <w:t xml:space="preserve"> scenarios of Cell DTX and UE </w:t>
      </w:r>
      <w:r>
        <w:rPr>
          <w:b/>
          <w:bCs/>
          <w:lang w:eastAsia="zh-CN"/>
        </w:rPr>
        <w:t>C</w:t>
      </w:r>
      <w:r w:rsidRPr="00A4615F">
        <w:rPr>
          <w:b/>
          <w:bCs/>
          <w:lang w:eastAsia="zh-CN"/>
        </w:rPr>
        <w:t>DRX alignment</w:t>
      </w:r>
    </w:p>
    <w:bookmarkEnd w:id="0"/>
    <w:p w14:paraId="71F50DC1" w14:textId="32E75436" w:rsidR="000E02DE" w:rsidRDefault="000E02DE" w:rsidP="00CB6EF5">
      <w:pPr>
        <w:rPr>
          <w:lang w:val="en-GB"/>
        </w:rPr>
      </w:pPr>
      <w:r w:rsidRPr="00B016F3">
        <w:rPr>
          <w:lang w:val="en-GB"/>
        </w:rPr>
        <w:lastRenderedPageBreak/>
        <w:t>For T1, we think the reasonable UE behaviour is to follow UE CDRX behaviour (i.e. stop monitoring PDCCH</w:t>
      </w:r>
      <w:r w:rsidR="00AF2E1B">
        <w:rPr>
          <w:lang w:val="en-GB"/>
        </w:rPr>
        <w:t xml:space="preserve"> but allows transmission of SR/CG and reception of SPS</w:t>
      </w:r>
      <w:r w:rsidRPr="00B016F3">
        <w:rPr>
          <w:lang w:val="en-GB"/>
        </w:rPr>
        <w:t xml:space="preserve">) by assuming that </w:t>
      </w:r>
      <w:proofErr w:type="spellStart"/>
      <w:r w:rsidRPr="00B016F3">
        <w:rPr>
          <w:lang w:val="en-GB"/>
        </w:rPr>
        <w:t>gNB</w:t>
      </w:r>
      <w:proofErr w:type="spellEnd"/>
      <w:r w:rsidRPr="00B016F3">
        <w:rPr>
          <w:lang w:val="en-GB"/>
        </w:rPr>
        <w:t xml:space="preserve"> will not transmit DCI for it (i.e. </w:t>
      </w:r>
      <w:proofErr w:type="spellStart"/>
      <w:r w:rsidRPr="00B016F3">
        <w:rPr>
          <w:lang w:val="en-GB"/>
        </w:rPr>
        <w:t>gNB</w:t>
      </w:r>
      <w:proofErr w:type="spellEnd"/>
      <w:r w:rsidRPr="00B016F3">
        <w:rPr>
          <w:lang w:val="en-GB"/>
        </w:rPr>
        <w:t xml:space="preserve"> may transmit DCI for other UEs). </w:t>
      </w:r>
      <w:r w:rsidR="00AF2E1B">
        <w:rPr>
          <w:lang w:val="en-GB"/>
        </w:rPr>
        <w:t>We think it is necessary for RAN2 to confirm this understanding:</w:t>
      </w:r>
    </w:p>
    <w:p w14:paraId="101BC9B8" w14:textId="77777777" w:rsidR="00C27126" w:rsidRPr="005B594B" w:rsidRDefault="00C27126" w:rsidP="00C27126">
      <w:pPr>
        <w:spacing w:after="120"/>
        <w:rPr>
          <w:b/>
          <w:bCs/>
        </w:rPr>
      </w:pPr>
      <w:r w:rsidRPr="00332162">
        <w:rPr>
          <w:b/>
          <w:bCs/>
          <w:color w:val="auto"/>
        </w:rPr>
        <w:t xml:space="preserve">Proposal </w:t>
      </w:r>
      <w:r>
        <w:rPr>
          <w:b/>
          <w:bCs/>
          <w:color w:val="auto"/>
        </w:rPr>
        <w:t>8</w:t>
      </w:r>
      <w:r w:rsidRPr="00332162">
        <w:rPr>
          <w:b/>
          <w:bCs/>
          <w:color w:val="auto"/>
        </w:rPr>
        <w:t>:</w:t>
      </w:r>
      <w:r>
        <w:rPr>
          <w:b/>
          <w:bCs/>
          <w:color w:val="auto"/>
        </w:rPr>
        <w:t xml:space="preserve"> During T1 </w:t>
      </w:r>
      <w:r>
        <w:rPr>
          <w:b/>
          <w:bCs/>
          <w:lang w:val="en-GB"/>
        </w:rPr>
        <w:t>(i.e. non-active time</w:t>
      </w:r>
      <w:r w:rsidRPr="00617993">
        <w:rPr>
          <w:b/>
          <w:bCs/>
          <w:lang w:val="en-GB"/>
        </w:rPr>
        <w:t xml:space="preserve"> of UE </w:t>
      </w:r>
      <w:r>
        <w:rPr>
          <w:b/>
          <w:bCs/>
          <w:lang w:val="en-GB"/>
        </w:rPr>
        <w:t>C</w:t>
      </w:r>
      <w:r w:rsidRPr="00617993">
        <w:rPr>
          <w:b/>
          <w:bCs/>
          <w:lang w:val="en-GB"/>
        </w:rPr>
        <w:t>DRX is overlapped with active duration of Cell DTX</w:t>
      </w:r>
      <w:r>
        <w:rPr>
          <w:b/>
          <w:bCs/>
          <w:lang w:val="en-GB"/>
        </w:rPr>
        <w:t>/DRX),</w:t>
      </w:r>
      <w:r w:rsidRPr="00617993">
        <w:rPr>
          <w:b/>
          <w:bCs/>
          <w:lang w:val="en-GB"/>
        </w:rPr>
        <w:t xml:space="preserve"> the UE follows UE CDRX behaviour </w:t>
      </w:r>
      <w:r w:rsidRPr="00AF2E1B">
        <w:rPr>
          <w:b/>
          <w:bCs/>
          <w:lang w:val="en-GB"/>
        </w:rPr>
        <w:t>(i.e. stop monitoring PDCCH but allow transmission of SR/CG and reception of SPS)</w:t>
      </w:r>
      <w:r>
        <w:rPr>
          <w:b/>
          <w:bCs/>
          <w:lang w:val="en-GB"/>
        </w:rPr>
        <w:t>.</w:t>
      </w:r>
    </w:p>
    <w:p w14:paraId="00108F28" w14:textId="62768F36" w:rsidR="00732AB9" w:rsidRDefault="00326F50" w:rsidP="00AF2E1B">
      <w:pPr>
        <w:spacing w:after="120"/>
        <w:rPr>
          <w:lang w:val="en-GB"/>
        </w:rPr>
      </w:pPr>
      <w:r>
        <w:rPr>
          <w:lang w:val="en-GB"/>
        </w:rPr>
        <w:t>One example to capture Proposal 8 in TS 38.321 [4] is provided below:</w:t>
      </w:r>
    </w:p>
    <w:tbl>
      <w:tblPr>
        <w:tblStyle w:val="TableGrid"/>
        <w:tblW w:w="0" w:type="auto"/>
        <w:tblLook w:val="04A0" w:firstRow="1" w:lastRow="0" w:firstColumn="1" w:lastColumn="0" w:noHBand="0" w:noVBand="1"/>
      </w:tblPr>
      <w:tblGrid>
        <w:gridCol w:w="9628"/>
      </w:tblGrid>
      <w:tr w:rsidR="0052328C" w:rsidRPr="0052328C" w14:paraId="3F9D789A" w14:textId="77777777" w:rsidTr="00DD4D81">
        <w:trPr>
          <w:trHeight w:val="4888"/>
        </w:trPr>
        <w:tc>
          <w:tcPr>
            <w:tcW w:w="9628" w:type="dxa"/>
          </w:tcPr>
          <w:p w14:paraId="1DFB41E4" w14:textId="77777777" w:rsidR="0052328C" w:rsidRDefault="0052328C" w:rsidP="0052328C">
            <w:pPr>
              <w:pStyle w:val="Heading3"/>
            </w:pPr>
            <w:r>
              <w:t>5.x.1 Cell Discontinuous Transmission</w:t>
            </w:r>
          </w:p>
          <w:p w14:paraId="7B64E66C" w14:textId="21189B3A" w:rsidR="0052328C" w:rsidRDefault="0052328C" w:rsidP="0052328C">
            <w:pPr>
              <w:spacing w:after="120"/>
              <w:rPr>
                <w:lang w:eastAsia="zh-CN"/>
              </w:rPr>
            </w:pPr>
            <w:r>
              <w:rPr>
                <w:lang w:eastAsia="zh-CN"/>
              </w:rPr>
              <w:t>...</w:t>
            </w:r>
            <w:r>
              <w:rPr>
                <w:rFonts w:hint="eastAsia"/>
                <w:lang w:eastAsia="zh-CN"/>
              </w:rPr>
              <w:t>Omi</w:t>
            </w:r>
            <w:r>
              <w:rPr>
                <w:lang w:eastAsia="zh-CN"/>
              </w:rPr>
              <w:t>t..</w:t>
            </w:r>
          </w:p>
          <w:p w14:paraId="4F1F20D2" w14:textId="6FCD0CA2" w:rsidR="0052328C" w:rsidRPr="005108F3" w:rsidRDefault="0052328C" w:rsidP="0052328C">
            <w:pPr>
              <w:rPr>
                <w:lang w:eastAsia="ko-KR"/>
              </w:rPr>
            </w:pPr>
            <w:r>
              <w:rPr>
                <w:lang w:eastAsia="ko-KR"/>
              </w:rPr>
              <w:t xml:space="preserve">For each Serving Cell configured with </w:t>
            </w:r>
            <w:proofErr w:type="spellStart"/>
            <w:r>
              <w:rPr>
                <w:i/>
                <w:iCs/>
              </w:rPr>
              <w:t>CellDTX</w:t>
            </w:r>
            <w:proofErr w:type="spellEnd"/>
            <w:r>
              <w:rPr>
                <w:i/>
                <w:iCs/>
              </w:rPr>
              <w:t>-Config</w:t>
            </w:r>
            <w:r>
              <w:t xml:space="preserve">, the </w:t>
            </w:r>
            <w:r>
              <w:rPr>
                <w:lang w:eastAsia="zh-CN"/>
              </w:rPr>
              <w:t>MAC entity</w:t>
            </w:r>
            <w:r>
              <w:t xml:space="preserve"> shall:</w:t>
            </w:r>
          </w:p>
          <w:p w14:paraId="783B08FA" w14:textId="77777777" w:rsidR="0052328C" w:rsidRDefault="0052328C" w:rsidP="0052328C">
            <w:pPr>
              <w:pStyle w:val="B1"/>
            </w:pPr>
            <w:r>
              <w:t xml:space="preserve">1&gt; if cell DTX operation </w:t>
            </w:r>
            <w:r w:rsidRPr="00633828">
              <w:t xml:space="preserve">is </w:t>
            </w:r>
            <w:r>
              <w:t>de</w:t>
            </w:r>
            <w:r w:rsidRPr="00633828">
              <w:t>activated for this Serving Cell</w:t>
            </w:r>
            <w:r>
              <w:t xml:space="preserve">; or </w:t>
            </w:r>
          </w:p>
          <w:p w14:paraId="0BD46638" w14:textId="046A1292" w:rsidR="0052328C" w:rsidRDefault="0052328C" w:rsidP="0052328C">
            <w:pPr>
              <w:pStyle w:val="B1"/>
            </w:pPr>
            <w:r>
              <w:t xml:space="preserve">1&gt; if the Serving Cell is in the cell DTX Active Period </w:t>
            </w:r>
            <w:r w:rsidRPr="004A1291">
              <w:rPr>
                <w:color w:val="FF0000"/>
                <w:highlight w:val="yellow"/>
                <w:u w:val="single"/>
              </w:rPr>
              <w:t>and in the active time of the DRX group</w:t>
            </w:r>
            <w:r>
              <w:t>; or</w:t>
            </w:r>
          </w:p>
          <w:p w14:paraId="6E622E82" w14:textId="77777777" w:rsidR="0052328C" w:rsidRDefault="0052328C" w:rsidP="0052328C">
            <w:pPr>
              <w:pStyle w:val="B1"/>
            </w:pPr>
            <w:r>
              <w:t xml:space="preserve">1&gt; if any </w:t>
            </w:r>
            <w:proofErr w:type="spellStart"/>
            <w:r w:rsidRPr="00382F8F">
              <w:rPr>
                <w:i/>
                <w:iCs/>
              </w:rPr>
              <w:t>drx-RetransmissionTimerDL</w:t>
            </w:r>
            <w:proofErr w:type="spellEnd"/>
            <w:r>
              <w:t xml:space="preserve">, </w:t>
            </w:r>
            <w:proofErr w:type="spellStart"/>
            <w:r w:rsidRPr="00382F8F">
              <w:rPr>
                <w:i/>
                <w:iCs/>
              </w:rPr>
              <w:t>drx-RetransmissionTimerUL</w:t>
            </w:r>
            <w:proofErr w:type="spellEnd"/>
            <w:r>
              <w:t xml:space="preserve"> or </w:t>
            </w:r>
            <w:proofErr w:type="spellStart"/>
            <w:r w:rsidRPr="00382F8F">
              <w:rPr>
                <w:i/>
                <w:iCs/>
              </w:rPr>
              <w:t>drx-RetransmissionTimerSL</w:t>
            </w:r>
            <w:proofErr w:type="spellEnd"/>
            <w:r>
              <w:t xml:space="preserve"> (as described in clause 5.7) is running on any Serving Cell in the DRX group; or</w:t>
            </w:r>
          </w:p>
          <w:p w14:paraId="479F2BF5" w14:textId="77777777" w:rsidR="0052328C" w:rsidRDefault="0052328C" w:rsidP="0052328C">
            <w:pPr>
              <w:pStyle w:val="B1"/>
            </w:pPr>
            <w:r>
              <w:t xml:space="preserve">1&gt; if </w:t>
            </w:r>
            <w:proofErr w:type="spellStart"/>
            <w:r w:rsidRPr="00E87D15">
              <w:rPr>
                <w:i/>
                <w:iCs/>
                <w:lang w:eastAsia="ko-KR"/>
              </w:rPr>
              <w:t>ra-ResponseWindow</w:t>
            </w:r>
            <w:proofErr w:type="spellEnd"/>
            <w:r>
              <w:t xml:space="preserve"> (as described in clause 5.1.4), </w:t>
            </w:r>
            <w:proofErr w:type="spellStart"/>
            <w:r w:rsidRPr="00382F8F">
              <w:rPr>
                <w:i/>
                <w:iCs/>
              </w:rPr>
              <w:t>ra-ContentionResolutionTimer</w:t>
            </w:r>
            <w:proofErr w:type="spellEnd"/>
            <w:r>
              <w:t xml:space="preserve"> (as described in clause 5.1.5), or </w:t>
            </w:r>
            <w:proofErr w:type="spellStart"/>
            <w:r w:rsidRPr="00382F8F">
              <w:rPr>
                <w:i/>
                <w:iCs/>
              </w:rPr>
              <w:t>msgB-ResponseWindow</w:t>
            </w:r>
            <w:proofErr w:type="spellEnd"/>
            <w:r>
              <w:t xml:space="preserve"> (as described in clause 5.1.4a) is running; or</w:t>
            </w:r>
          </w:p>
          <w:p w14:paraId="40664413" w14:textId="77777777" w:rsidR="0052328C" w:rsidRDefault="0052328C" w:rsidP="0052328C">
            <w:pPr>
              <w:pStyle w:val="B1"/>
            </w:pPr>
            <w:r>
              <w:t>1&gt; if a Scheduling Request is sent on PUCCH and is pending (as described in clause 5.4.4 or 5.22.1.5); or</w:t>
            </w:r>
          </w:p>
          <w:p w14:paraId="2E4E6039" w14:textId="77777777" w:rsidR="0052328C" w:rsidRDefault="0052328C" w:rsidP="0052328C">
            <w:pPr>
              <w:pStyle w:val="B1"/>
            </w:pPr>
            <w:r>
              <w:t>1&gt; 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319F1961" w14:textId="26C85E0E" w:rsidR="0052328C" w:rsidRPr="0052328C" w:rsidRDefault="0052328C" w:rsidP="0052328C">
            <w:pPr>
              <w:pStyle w:val="B2"/>
              <w:rPr>
                <w:lang w:eastAsia="zh-CN"/>
              </w:rPr>
            </w:pPr>
            <w:r>
              <w:rPr>
                <w:lang w:eastAsia="zh-CN"/>
              </w:rPr>
              <w:t xml:space="preserve">2&gt; monitor PDCCH </w:t>
            </w:r>
            <w:r>
              <w:t>on the Serving Cells in this DRX group, as specified in TS 38.213 [6] and other clauses of this specification.</w:t>
            </w:r>
          </w:p>
        </w:tc>
      </w:tr>
    </w:tbl>
    <w:p w14:paraId="3074208A" w14:textId="77777777" w:rsidR="004337F6" w:rsidRPr="005B594B" w:rsidRDefault="004337F6" w:rsidP="004337F6">
      <w:pPr>
        <w:spacing w:after="120"/>
        <w:ind w:left="568"/>
        <w:rPr>
          <w:b/>
          <w:bCs/>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54AB2BDE" w:rsidR="00524BED" w:rsidRPr="006948E4" w:rsidRDefault="00C231DA" w:rsidP="006948E4">
      <w:pPr>
        <w:tabs>
          <w:tab w:val="left" w:pos="6093"/>
        </w:tabs>
        <w:rPr>
          <w:b/>
          <w:bCs/>
          <w:lang w:eastAsia="zh-CN"/>
        </w:rPr>
      </w:pPr>
      <w:r w:rsidRPr="00FA5ADC">
        <w:t>In this contribution,</w:t>
      </w:r>
      <w:r w:rsidR="007671DD">
        <w:t xml:space="preserve"> </w:t>
      </w:r>
      <w:r w:rsidR="007671DD">
        <w:rPr>
          <w:lang w:eastAsia="zh-CN"/>
        </w:rPr>
        <w:t xml:space="preserve">we </w:t>
      </w:r>
      <w:r w:rsidR="00B01F95">
        <w:rPr>
          <w:lang w:eastAsia="zh-CN"/>
        </w:rPr>
        <w:t>further discuss</w:t>
      </w:r>
      <w:r w:rsidR="00AD081E">
        <w:rPr>
          <w:lang w:eastAsia="zh-CN"/>
        </w:rPr>
        <w:t xml:space="preserve"> </w:t>
      </w:r>
      <w:r w:rsidR="008E7C35">
        <w:rPr>
          <w:lang w:eastAsia="zh-CN"/>
        </w:rPr>
        <w:t xml:space="preserve">key open issues of </w:t>
      </w:r>
      <w:r w:rsidR="000E41CD">
        <w:rPr>
          <w:lang w:eastAsia="zh-CN"/>
        </w:rPr>
        <w:t xml:space="preserve">Cell </w:t>
      </w:r>
      <w:r w:rsidR="00AD081E">
        <w:rPr>
          <w:lang w:eastAsia="zh-CN"/>
        </w:rPr>
        <w:t>DTX / DRX</w:t>
      </w:r>
      <w:r w:rsidR="007671DD">
        <w:rPr>
          <w:lang w:eastAsia="zh-CN"/>
        </w:rPr>
        <w:t>.</w:t>
      </w:r>
      <w:r w:rsidR="006948E4">
        <w:t xml:space="preserve"> O</w:t>
      </w:r>
      <w:r w:rsidR="001B3C22">
        <w:t>ur proposals</w:t>
      </w:r>
      <w:r w:rsidR="009A733D">
        <w:t xml:space="preserve"> can be found below. </w:t>
      </w:r>
    </w:p>
    <w:p w14:paraId="5441F54C" w14:textId="040D9E3A" w:rsidR="004F158B" w:rsidRPr="00B511C2" w:rsidRDefault="00C96B0D" w:rsidP="004F158B">
      <w:pPr>
        <w:rPr>
          <w:i/>
          <w:iCs/>
          <w:color w:val="auto"/>
          <w:u w:val="single"/>
        </w:rPr>
      </w:pPr>
      <w:r>
        <w:rPr>
          <w:i/>
          <w:iCs/>
          <w:color w:val="auto"/>
          <w:u w:val="single"/>
        </w:rPr>
        <w:t>Key o</w:t>
      </w:r>
      <w:r w:rsidR="009B5E13">
        <w:rPr>
          <w:i/>
          <w:iCs/>
          <w:color w:val="auto"/>
          <w:u w:val="single"/>
        </w:rPr>
        <w:t>pen</w:t>
      </w:r>
      <w:r w:rsidR="00B511C2">
        <w:rPr>
          <w:i/>
          <w:iCs/>
          <w:color w:val="auto"/>
          <w:u w:val="single"/>
        </w:rPr>
        <w:t xml:space="preserve"> issues o</w:t>
      </w:r>
      <w:r w:rsidR="00523598">
        <w:rPr>
          <w:i/>
          <w:iCs/>
          <w:color w:val="auto"/>
          <w:u w:val="single"/>
        </w:rPr>
        <w:t>n</w:t>
      </w:r>
      <w:r w:rsidR="00B511C2">
        <w:rPr>
          <w:i/>
          <w:iCs/>
          <w:color w:val="auto"/>
          <w:u w:val="single"/>
        </w:rPr>
        <w:t xml:space="preserve"> </w:t>
      </w:r>
      <w:r w:rsidR="006948E4">
        <w:rPr>
          <w:i/>
          <w:iCs/>
          <w:color w:val="auto"/>
          <w:u w:val="single"/>
        </w:rPr>
        <w:t>RRC configuration</w:t>
      </w:r>
    </w:p>
    <w:p w14:paraId="0517EDB6" w14:textId="77777777" w:rsidR="00A268AE" w:rsidRDefault="00A268AE" w:rsidP="00A268AE">
      <w:pPr>
        <w:rPr>
          <w:b/>
          <w:bCs/>
        </w:rPr>
      </w:pPr>
      <w:r w:rsidRPr="00BB2651">
        <w:rPr>
          <w:b/>
          <w:bCs/>
        </w:rPr>
        <w:t xml:space="preserve">Proposal </w:t>
      </w:r>
      <w:r>
        <w:rPr>
          <w:b/>
          <w:bCs/>
        </w:rPr>
        <w:t>1</w:t>
      </w:r>
      <w:r w:rsidRPr="00BB2651">
        <w:rPr>
          <w:b/>
          <w:bCs/>
        </w:rPr>
        <w:t xml:space="preserve">: </w:t>
      </w:r>
      <w:r w:rsidRPr="00E86A87">
        <w:rPr>
          <w:b/>
          <w:bCs/>
        </w:rPr>
        <w:t>Start offset configuration is also common between Cell DTX and Cell DRX when both are configured</w:t>
      </w:r>
      <w:r>
        <w:rPr>
          <w:b/>
          <w:bCs/>
        </w:rPr>
        <w:t>.</w:t>
      </w:r>
    </w:p>
    <w:p w14:paraId="41F80766" w14:textId="77777777" w:rsidR="00B751B6" w:rsidRDefault="00B751B6" w:rsidP="00B751B6">
      <w:pPr>
        <w:rPr>
          <w:b/>
          <w:bCs/>
        </w:rPr>
      </w:pPr>
      <w:r w:rsidRPr="00BB2651">
        <w:rPr>
          <w:b/>
          <w:bCs/>
        </w:rPr>
        <w:t xml:space="preserve">Proposal </w:t>
      </w:r>
      <w:r>
        <w:rPr>
          <w:b/>
          <w:bCs/>
        </w:rPr>
        <w:t>2</w:t>
      </w:r>
      <w:r w:rsidRPr="00BB2651">
        <w:rPr>
          <w:b/>
          <w:bCs/>
        </w:rPr>
        <w:t xml:space="preserve">: </w:t>
      </w:r>
      <w:r>
        <w:rPr>
          <w:b/>
          <w:bCs/>
        </w:rPr>
        <w:t xml:space="preserve">Cell DRX can be configured only when Cell DTX is configured (i.e. </w:t>
      </w:r>
      <w:r w:rsidRPr="00E86A87">
        <w:rPr>
          <w:b/>
          <w:bCs/>
        </w:rPr>
        <w:t>Cell DRX can't be configured without Cell DTX)</w:t>
      </w:r>
      <w:r>
        <w:rPr>
          <w:b/>
          <w:bCs/>
        </w:rPr>
        <w:t>.</w:t>
      </w:r>
    </w:p>
    <w:p w14:paraId="725BF2D5" w14:textId="77777777" w:rsidR="005E216B" w:rsidRDefault="005E216B" w:rsidP="005E216B">
      <w:pPr>
        <w:rPr>
          <w:b/>
          <w:bCs/>
        </w:rPr>
      </w:pPr>
      <w:r w:rsidRPr="00BB2651">
        <w:rPr>
          <w:b/>
          <w:bCs/>
        </w:rPr>
        <w:t xml:space="preserve">Proposal </w:t>
      </w:r>
      <w:r>
        <w:rPr>
          <w:b/>
          <w:bCs/>
        </w:rPr>
        <w:t>3</w:t>
      </w:r>
      <w:r w:rsidRPr="00BB2651">
        <w:rPr>
          <w:b/>
          <w:bCs/>
        </w:rPr>
        <w:t xml:space="preserve">: </w:t>
      </w:r>
      <w:r>
        <w:rPr>
          <w:b/>
          <w:bCs/>
        </w:rPr>
        <w:t>Simplify C</w:t>
      </w:r>
      <w:r w:rsidRPr="00EC4486">
        <w:rPr>
          <w:b/>
          <w:bCs/>
        </w:rPr>
        <w:t xml:space="preserve">ell DTX/DRX RRC configuration </w:t>
      </w:r>
      <w:r w:rsidRPr="0069409E">
        <w:rPr>
          <w:b/>
          <w:bCs/>
        </w:rPr>
        <w:t xml:space="preserve">by introducing a </w:t>
      </w:r>
      <w:proofErr w:type="spellStart"/>
      <w:r w:rsidRPr="0069409E">
        <w:rPr>
          <w:b/>
          <w:bCs/>
          <w:i/>
          <w:iCs/>
        </w:rPr>
        <w:t>CellDTXDRX</w:t>
      </w:r>
      <w:proofErr w:type="spellEnd"/>
      <w:r w:rsidRPr="0069409E">
        <w:rPr>
          <w:b/>
          <w:bCs/>
          <w:i/>
          <w:iCs/>
        </w:rPr>
        <w:t>-Config</w:t>
      </w:r>
      <w:r w:rsidRPr="0069409E">
        <w:rPr>
          <w:b/>
          <w:bCs/>
        </w:rPr>
        <w:t xml:space="preserve"> IE which includes mandatory IEs of On-duration, Cycle parameters, start offset, and </w:t>
      </w:r>
      <w:r w:rsidRPr="00E11DC3">
        <w:rPr>
          <w:b/>
          <w:bCs/>
        </w:rPr>
        <w:t xml:space="preserve">a 1bit indication on whether it is </w:t>
      </w:r>
      <w:proofErr w:type="spellStart"/>
      <w:r w:rsidRPr="00E11DC3">
        <w:rPr>
          <w:b/>
          <w:bCs/>
        </w:rPr>
        <w:t>jointDTX</w:t>
      </w:r>
      <w:proofErr w:type="spellEnd"/>
      <w:r w:rsidRPr="00E11DC3">
        <w:rPr>
          <w:b/>
          <w:bCs/>
        </w:rPr>
        <w:t>/DRX or DTX</w:t>
      </w:r>
      <w:r w:rsidRPr="0069409E">
        <w:rPr>
          <w:b/>
          <w:bCs/>
        </w:rPr>
        <w:t>.</w:t>
      </w:r>
    </w:p>
    <w:p w14:paraId="534768FB" w14:textId="77777777" w:rsidR="00B751B6" w:rsidRDefault="00B751B6" w:rsidP="00A268AE">
      <w:pPr>
        <w:rPr>
          <w:b/>
          <w:bCs/>
        </w:rPr>
      </w:pPr>
    </w:p>
    <w:p w14:paraId="0A4C8C85" w14:textId="5E949F3C" w:rsidR="00FB66B3" w:rsidRPr="00B511C2" w:rsidRDefault="00A25466" w:rsidP="00FB66B3">
      <w:pPr>
        <w:rPr>
          <w:i/>
          <w:iCs/>
          <w:color w:val="auto"/>
          <w:u w:val="single"/>
        </w:rPr>
      </w:pPr>
      <w:r>
        <w:rPr>
          <w:i/>
          <w:iCs/>
          <w:color w:val="auto"/>
          <w:u w:val="single"/>
        </w:rPr>
        <w:t>Key o</w:t>
      </w:r>
      <w:r w:rsidR="00FB66B3">
        <w:rPr>
          <w:i/>
          <w:iCs/>
          <w:color w:val="auto"/>
          <w:u w:val="single"/>
        </w:rPr>
        <w:t>pen issues o</w:t>
      </w:r>
      <w:r>
        <w:rPr>
          <w:i/>
          <w:iCs/>
          <w:color w:val="auto"/>
          <w:u w:val="single"/>
        </w:rPr>
        <w:t xml:space="preserve">n </w:t>
      </w:r>
      <w:r w:rsidR="00B751B6">
        <w:rPr>
          <w:i/>
          <w:iCs/>
          <w:color w:val="auto"/>
          <w:u w:val="single"/>
        </w:rPr>
        <w:t>activation / deactivation of Cell DTX/DRX</w:t>
      </w:r>
    </w:p>
    <w:p w14:paraId="5D7840F9" w14:textId="77777777" w:rsidR="001A7EA2" w:rsidRDefault="001A7EA2" w:rsidP="001A7EA2">
      <w:pPr>
        <w:rPr>
          <w:lang w:val="en-GB"/>
        </w:rPr>
      </w:pPr>
      <w:r w:rsidRPr="00BB2651">
        <w:rPr>
          <w:b/>
          <w:bCs/>
        </w:rPr>
        <w:t xml:space="preserve">Proposal </w:t>
      </w:r>
      <w:r>
        <w:rPr>
          <w:b/>
          <w:bCs/>
        </w:rPr>
        <w:t>4</w:t>
      </w:r>
      <w:r w:rsidRPr="00BB2651">
        <w:rPr>
          <w:b/>
          <w:bCs/>
        </w:rPr>
        <w:t>:</w:t>
      </w:r>
      <w:r>
        <w:rPr>
          <w:b/>
          <w:bCs/>
        </w:rPr>
        <w:t xml:space="preserve"> Reuse the absence/presence status of the IE </w:t>
      </w:r>
      <w:r w:rsidRPr="00407C77">
        <w:rPr>
          <w:b/>
          <w:bCs/>
          <w:i/>
          <w:iCs/>
          <w:lang w:val="en-GB"/>
        </w:rPr>
        <w:t xml:space="preserve">dci-Format2-X </w:t>
      </w:r>
      <w:r w:rsidRPr="00407C77">
        <w:rPr>
          <w:b/>
          <w:bCs/>
          <w:lang w:val="en-GB"/>
        </w:rPr>
        <w:t xml:space="preserve">in RAN1 LS (R1-2306552) </w:t>
      </w:r>
      <w:r>
        <w:rPr>
          <w:b/>
          <w:bCs/>
          <w:lang w:val="en-GB"/>
        </w:rPr>
        <w:t>as</w:t>
      </w:r>
      <w:r w:rsidRPr="00407C77">
        <w:rPr>
          <w:b/>
          <w:bCs/>
          <w:lang w:val="en-GB"/>
        </w:rPr>
        <w:t xml:space="preserve"> indication on whether Cell DTX/DRX is activated via DCI or RRC. No need to introduce a </w:t>
      </w:r>
      <w:r>
        <w:rPr>
          <w:b/>
          <w:bCs/>
          <w:lang w:val="en-GB"/>
        </w:rPr>
        <w:t xml:space="preserve">new </w:t>
      </w:r>
      <w:r w:rsidRPr="00407C77">
        <w:rPr>
          <w:b/>
          <w:bCs/>
          <w:lang w:val="en-GB"/>
        </w:rPr>
        <w:t xml:space="preserve">separate RRC IE for same purpose. </w:t>
      </w:r>
    </w:p>
    <w:p w14:paraId="2352C20D" w14:textId="77777777" w:rsidR="00B751B6" w:rsidRDefault="00B751B6" w:rsidP="00B751B6">
      <w:pPr>
        <w:rPr>
          <w:b/>
          <w:bCs/>
        </w:rPr>
      </w:pPr>
      <w:r w:rsidRPr="00BB2651">
        <w:rPr>
          <w:b/>
          <w:bCs/>
        </w:rPr>
        <w:t xml:space="preserve">Proposal </w:t>
      </w:r>
      <w:r>
        <w:rPr>
          <w:b/>
          <w:bCs/>
        </w:rPr>
        <w:t>5</w:t>
      </w:r>
      <w:r w:rsidRPr="00BB2651">
        <w:rPr>
          <w:b/>
          <w:bCs/>
        </w:rPr>
        <w:t xml:space="preserve">: </w:t>
      </w:r>
      <w:r>
        <w:rPr>
          <w:b/>
          <w:bCs/>
        </w:rPr>
        <w:t xml:space="preserve">Deactivation of Cell DTX/DRX by RRC is via </w:t>
      </w:r>
      <w:r w:rsidRPr="00C07740">
        <w:rPr>
          <w:b/>
          <w:bCs/>
        </w:rPr>
        <w:t>deconfiguration (i.e. no need to introduce explicit RRC deactivation)</w:t>
      </w:r>
      <w:r>
        <w:rPr>
          <w:b/>
          <w:bCs/>
        </w:rPr>
        <w:t>.</w:t>
      </w:r>
    </w:p>
    <w:p w14:paraId="2FA3B1AD" w14:textId="021B8F41" w:rsidR="00B751B6" w:rsidRDefault="00B751B6" w:rsidP="00B751B6">
      <w:pPr>
        <w:rPr>
          <w:b/>
          <w:bCs/>
        </w:rPr>
      </w:pPr>
      <w:r w:rsidRPr="00BB2651">
        <w:rPr>
          <w:b/>
          <w:bCs/>
        </w:rPr>
        <w:lastRenderedPageBreak/>
        <w:t xml:space="preserve">Proposal </w:t>
      </w:r>
      <w:r>
        <w:rPr>
          <w:b/>
          <w:bCs/>
        </w:rPr>
        <w:t>6</w:t>
      </w:r>
      <w:r w:rsidRPr="00BB2651">
        <w:rPr>
          <w:b/>
          <w:bCs/>
        </w:rPr>
        <w:t xml:space="preserve">: </w:t>
      </w:r>
      <w:r>
        <w:rPr>
          <w:b/>
          <w:bCs/>
        </w:rPr>
        <w:t xml:space="preserve">If the UE is configured with Cell DTX/DRX and to monitor DCI 2-X, it </w:t>
      </w:r>
      <w:r w:rsidRPr="00495991">
        <w:rPr>
          <w:b/>
          <w:bCs/>
        </w:rPr>
        <w:t xml:space="preserve">regards Cell DTX/DRX as deactivated </w:t>
      </w:r>
      <w:r>
        <w:rPr>
          <w:b/>
          <w:bCs/>
        </w:rPr>
        <w:t>until</w:t>
      </w:r>
      <w:r w:rsidRPr="00495991">
        <w:rPr>
          <w:b/>
          <w:bCs/>
        </w:rPr>
        <w:t xml:space="preserve"> a DCI </w:t>
      </w:r>
      <w:r>
        <w:rPr>
          <w:b/>
          <w:bCs/>
        </w:rPr>
        <w:t xml:space="preserve">2-X </w:t>
      </w:r>
      <w:r w:rsidRPr="00495991">
        <w:rPr>
          <w:b/>
          <w:bCs/>
        </w:rPr>
        <w:t>with activation is received</w:t>
      </w:r>
      <w:r>
        <w:rPr>
          <w:b/>
          <w:bCs/>
        </w:rPr>
        <w:t>.</w:t>
      </w:r>
    </w:p>
    <w:p w14:paraId="77FCA691" w14:textId="77777777" w:rsidR="00B751B6" w:rsidRPr="00C07740" w:rsidRDefault="00B751B6" w:rsidP="00B751B6">
      <w:pPr>
        <w:rPr>
          <w:b/>
          <w:bCs/>
        </w:rPr>
      </w:pPr>
    </w:p>
    <w:p w14:paraId="7747E2A2" w14:textId="107F65BF" w:rsidR="00B751B6" w:rsidRPr="00B511C2" w:rsidRDefault="00B751B6" w:rsidP="00B751B6">
      <w:pPr>
        <w:rPr>
          <w:i/>
          <w:iCs/>
          <w:color w:val="auto"/>
          <w:u w:val="single"/>
        </w:rPr>
      </w:pPr>
      <w:r>
        <w:rPr>
          <w:i/>
          <w:iCs/>
          <w:color w:val="auto"/>
          <w:u w:val="single"/>
        </w:rPr>
        <w:t>Key open issues on UE MAC behavior</w:t>
      </w:r>
    </w:p>
    <w:p w14:paraId="15F704DB" w14:textId="77777777" w:rsidR="00511071" w:rsidRPr="001B2B65" w:rsidRDefault="00511071" w:rsidP="00511071">
      <w:pPr>
        <w:rPr>
          <w:b/>
          <w:bCs/>
        </w:rPr>
      </w:pPr>
      <w:r w:rsidRPr="00BB2651">
        <w:rPr>
          <w:b/>
          <w:bCs/>
        </w:rPr>
        <w:t xml:space="preserve">Proposal </w:t>
      </w:r>
      <w:r>
        <w:rPr>
          <w:b/>
          <w:bCs/>
        </w:rPr>
        <w:t>7</w:t>
      </w:r>
      <w:r w:rsidRPr="00BB2651">
        <w:rPr>
          <w:b/>
          <w:bCs/>
        </w:rPr>
        <w:t xml:space="preserve">: </w:t>
      </w:r>
      <w:r w:rsidRPr="002C25E7">
        <w:rPr>
          <w:b/>
          <w:bCs/>
        </w:rPr>
        <w:t>Not introduce any new timer (including new RTT / retransmission / inactivity timer) for</w:t>
      </w:r>
      <w:r>
        <w:rPr>
          <w:b/>
          <w:bCs/>
          <w:color w:val="auto"/>
        </w:rPr>
        <w:t xml:space="preserve"> purpose of extending active time of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Pr>
          <w:b/>
          <w:bCs/>
          <w:color w:val="auto"/>
        </w:rPr>
        <w:t>pattern</w:t>
      </w:r>
      <w:r w:rsidRPr="00D07DF2">
        <w:rPr>
          <w:b/>
          <w:bCs/>
        </w:rPr>
        <w:t>, i.e. Cell DTX</w:t>
      </w:r>
      <w:r>
        <w:rPr>
          <w:b/>
          <w:bCs/>
        </w:rPr>
        <w:t xml:space="preserve"> / DRX</w:t>
      </w:r>
      <w:r w:rsidRPr="00D07DF2">
        <w:rPr>
          <w:b/>
          <w:bCs/>
        </w:rPr>
        <w:t xml:space="preserve"> pattern is a fixed pattern.</w:t>
      </w:r>
    </w:p>
    <w:p w14:paraId="6883FE67" w14:textId="77777777" w:rsidR="00FB66B3" w:rsidRPr="00FB66B3" w:rsidRDefault="00FB66B3" w:rsidP="00B511C2">
      <w:pPr>
        <w:rPr>
          <w:b/>
          <w:bCs/>
          <w:color w:val="auto"/>
        </w:rPr>
      </w:pPr>
    </w:p>
    <w:p w14:paraId="1301C91F" w14:textId="2717B84A" w:rsidR="00B511C2" w:rsidRDefault="00B511C2" w:rsidP="00B511C2">
      <w:pPr>
        <w:rPr>
          <w:i/>
          <w:iCs/>
          <w:color w:val="auto"/>
          <w:u w:val="single"/>
          <w:lang w:val="en-CN"/>
        </w:rPr>
      </w:pPr>
      <w:r w:rsidRPr="004F158B">
        <w:rPr>
          <w:i/>
          <w:iCs/>
          <w:color w:val="auto"/>
          <w:u w:val="single"/>
          <w:lang w:val="en-CN"/>
        </w:rPr>
        <w:t>Alignment between UE CDRX and Cell DTX/DRX</w:t>
      </w:r>
    </w:p>
    <w:p w14:paraId="41926AAE" w14:textId="630ECB3E" w:rsidR="00873E94" w:rsidRPr="00873E94" w:rsidRDefault="00873E94" w:rsidP="00873E94">
      <w:pPr>
        <w:spacing w:after="120"/>
        <w:rPr>
          <w:lang w:val="en-GB"/>
        </w:rPr>
      </w:pPr>
      <w:r w:rsidRPr="00873E94">
        <w:rPr>
          <w:color w:val="auto"/>
        </w:rPr>
        <w:t xml:space="preserve">Observation 1: The </w:t>
      </w:r>
      <w:r w:rsidRPr="00873E94">
        <w:rPr>
          <w:lang w:val="en-GB"/>
        </w:rPr>
        <w:t>UE/</w:t>
      </w:r>
      <w:proofErr w:type="spellStart"/>
      <w:r w:rsidRPr="00873E94">
        <w:rPr>
          <w:lang w:val="en-GB"/>
        </w:rPr>
        <w:t>gNB</w:t>
      </w:r>
      <w:proofErr w:type="spellEnd"/>
      <w:r w:rsidRPr="00873E94">
        <w:rPr>
          <w:lang w:val="en-GB"/>
        </w:rPr>
        <w:t xml:space="preserve"> behaviour during T1 is not clear because it is active duration of Cell DTX/DRX which is not covered by RAN2#121b-e agreement.</w:t>
      </w:r>
    </w:p>
    <w:p w14:paraId="0B8C2FDE" w14:textId="0E36C866" w:rsidR="00B751B6" w:rsidRPr="005B594B" w:rsidRDefault="00B751B6" w:rsidP="00B751B6">
      <w:pPr>
        <w:spacing w:after="120"/>
        <w:rPr>
          <w:b/>
          <w:bCs/>
        </w:rPr>
      </w:pPr>
      <w:r w:rsidRPr="00332162">
        <w:rPr>
          <w:b/>
          <w:bCs/>
          <w:color w:val="auto"/>
        </w:rPr>
        <w:t xml:space="preserve">Proposal </w:t>
      </w:r>
      <w:r>
        <w:rPr>
          <w:b/>
          <w:bCs/>
          <w:color w:val="auto"/>
        </w:rPr>
        <w:t>8</w:t>
      </w:r>
      <w:r w:rsidRPr="00332162">
        <w:rPr>
          <w:b/>
          <w:bCs/>
          <w:color w:val="auto"/>
        </w:rPr>
        <w:t>:</w:t>
      </w:r>
      <w:r>
        <w:rPr>
          <w:b/>
          <w:bCs/>
          <w:color w:val="auto"/>
        </w:rPr>
        <w:t xml:space="preserve"> During T1 </w:t>
      </w:r>
      <w:r>
        <w:rPr>
          <w:b/>
          <w:bCs/>
          <w:lang w:val="en-GB"/>
        </w:rPr>
        <w:t xml:space="preserve">(i.e. </w:t>
      </w:r>
      <w:r w:rsidR="002F0980">
        <w:rPr>
          <w:b/>
          <w:bCs/>
          <w:lang w:val="en-GB"/>
        </w:rPr>
        <w:t>non-active time</w:t>
      </w:r>
      <w:r w:rsidRPr="00617993">
        <w:rPr>
          <w:b/>
          <w:bCs/>
          <w:lang w:val="en-GB"/>
        </w:rPr>
        <w:t xml:space="preserve"> of UE </w:t>
      </w:r>
      <w:r>
        <w:rPr>
          <w:b/>
          <w:bCs/>
          <w:lang w:val="en-GB"/>
        </w:rPr>
        <w:t>C</w:t>
      </w:r>
      <w:r w:rsidRPr="00617993">
        <w:rPr>
          <w:b/>
          <w:bCs/>
          <w:lang w:val="en-GB"/>
        </w:rPr>
        <w:t>DRX is overlapped with active duration of Cell DTX</w:t>
      </w:r>
      <w:r w:rsidR="00C14609">
        <w:rPr>
          <w:b/>
          <w:bCs/>
          <w:lang w:val="en-GB"/>
        </w:rPr>
        <w:t>/DRX</w:t>
      </w:r>
      <w:r>
        <w:rPr>
          <w:b/>
          <w:bCs/>
          <w:lang w:val="en-GB"/>
        </w:rPr>
        <w:t>),</w:t>
      </w:r>
      <w:r w:rsidRPr="00617993">
        <w:rPr>
          <w:b/>
          <w:bCs/>
          <w:lang w:val="en-GB"/>
        </w:rPr>
        <w:t xml:space="preserve"> the UE follows UE CDRX behaviour </w:t>
      </w:r>
      <w:r w:rsidRPr="00AF2E1B">
        <w:rPr>
          <w:b/>
          <w:bCs/>
          <w:lang w:val="en-GB"/>
        </w:rPr>
        <w:t>(i.e. stop monitoring PDCCH but allow transmission of SR/CG and reception of SPS)</w:t>
      </w:r>
      <w:r>
        <w:rPr>
          <w:b/>
          <w:bCs/>
          <w:lang w:val="en-GB"/>
        </w:rPr>
        <w:t>.</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133CC5FB" w14:textId="77777777" w:rsidR="00A46482" w:rsidRDefault="006A27FE" w:rsidP="00B07080">
      <w:r w:rsidRPr="001E1860">
        <w:t>[</w:t>
      </w:r>
      <w:r>
        <w:t>2</w:t>
      </w:r>
      <w:r w:rsidRPr="001E1860">
        <w:t xml:space="preserve">] </w:t>
      </w:r>
      <w:r>
        <w:t>RAN2#12</w:t>
      </w:r>
      <w:r w:rsidR="00A46482">
        <w:t>3</w:t>
      </w:r>
      <w:r>
        <w:t>, Chair Notes</w:t>
      </w:r>
    </w:p>
    <w:p w14:paraId="578AC96B" w14:textId="77777777" w:rsidR="00253019" w:rsidRDefault="00A46482" w:rsidP="00B07080">
      <w:r>
        <w:t xml:space="preserve">[3] </w:t>
      </w:r>
      <w:r w:rsidR="00253019">
        <w:t xml:space="preserve">R2-230xxxx, </w:t>
      </w:r>
      <w:r w:rsidR="00253019" w:rsidRPr="00253019">
        <w:rPr>
          <w:lang w:val="en-GB"/>
        </w:rPr>
        <w:t>Running 38.331 CR - Introduction of Network energy savings for NR</w:t>
      </w:r>
      <w:r w:rsidR="00253019">
        <w:rPr>
          <w:lang w:val="en-GB"/>
        </w:rPr>
        <w:t xml:space="preserve">, </w:t>
      </w:r>
      <w:r w:rsidR="00253019">
        <w:t xml:space="preserve">Huawei, </w:t>
      </w:r>
      <w:proofErr w:type="spellStart"/>
      <w:r w:rsidR="00253019">
        <w:t>HiSilicon</w:t>
      </w:r>
      <w:proofErr w:type="spellEnd"/>
    </w:p>
    <w:p w14:paraId="2FBB5E65" w14:textId="5DA4D1B6" w:rsidR="00253019" w:rsidRDefault="00253019" w:rsidP="00253019">
      <w:r>
        <w:t>[4] R2-230</w:t>
      </w:r>
      <w:r w:rsidR="00EA30E5">
        <w:t>xxxx</w:t>
      </w:r>
      <w:r>
        <w:t xml:space="preserve">, </w:t>
      </w:r>
      <w:r w:rsidR="00EA30E5" w:rsidRPr="00EA30E5">
        <w:rPr>
          <w:lang w:val="en-GB"/>
        </w:rPr>
        <w:t>Running CR to 38.321 for Network energy savings</w:t>
      </w:r>
      <w:r>
        <w:rPr>
          <w:lang w:val="en-GB"/>
        </w:rPr>
        <w:t xml:space="preserve">, </w:t>
      </w:r>
      <w:proofErr w:type="spellStart"/>
      <w:r w:rsidR="00EA30E5">
        <w:t>InterDigital</w:t>
      </w:r>
      <w:proofErr w:type="spellEnd"/>
      <w:r w:rsidR="00EA30E5">
        <w:t>.</w:t>
      </w:r>
    </w:p>
    <w:p w14:paraId="110E24F0" w14:textId="0FFE2486" w:rsidR="00D01C21" w:rsidRDefault="00D01C21" w:rsidP="00253019">
      <w:r>
        <w:t xml:space="preserve">[5] </w:t>
      </w:r>
      <w:r w:rsidR="00277BA6" w:rsidRPr="006E6D3E">
        <w:t>TR 38.864-v1.0.0, Study on Network energy savings for NR, 2022-12.</w:t>
      </w:r>
    </w:p>
    <w:p w14:paraId="1A80040E" w14:textId="568E9322" w:rsidR="00B07080" w:rsidRDefault="00541376" w:rsidP="00B07080">
      <w:pPr>
        <w:rPr>
          <w:lang w:val="en-GB"/>
        </w:rPr>
      </w:pPr>
      <w:r w:rsidRPr="00D541EA">
        <w:rPr>
          <w:lang w:val="en-GB"/>
        </w:rPr>
        <w:t xml:space="preserve">[6] </w:t>
      </w:r>
      <w:r w:rsidRPr="00523C6D">
        <w:rPr>
          <w:lang w:val="en-GB"/>
        </w:rPr>
        <w:t>R1-2306552</w:t>
      </w:r>
      <w:r w:rsidR="009F1276">
        <w:rPr>
          <w:lang w:val="en-GB"/>
        </w:rPr>
        <w:t xml:space="preserve">, </w:t>
      </w:r>
      <w:r w:rsidR="00D541EA" w:rsidRPr="00D541EA">
        <w:rPr>
          <w:lang w:val="en-GB"/>
        </w:rPr>
        <w:t xml:space="preserve">Higher layer signalling for Rel-18 NES, Huawei, </w:t>
      </w:r>
      <w:proofErr w:type="spellStart"/>
      <w:r w:rsidR="00D541EA" w:rsidRPr="00D541EA">
        <w:rPr>
          <w:lang w:val="en-GB"/>
        </w:rPr>
        <w:t>HiSilicon</w:t>
      </w:r>
      <w:proofErr w:type="spellEnd"/>
      <w:r w:rsidR="00D541EA">
        <w:rPr>
          <w:lang w:val="en-GB"/>
        </w:rPr>
        <w:t>.</w:t>
      </w:r>
    </w:p>
    <w:p w14:paraId="66659382" w14:textId="3CCFA815" w:rsidR="00057BDD" w:rsidRPr="004F4C8C" w:rsidRDefault="004F4C8C" w:rsidP="00B07080">
      <w:r w:rsidRPr="001E1860">
        <w:t>[</w:t>
      </w:r>
      <w:r>
        <w:t>7</w:t>
      </w:r>
      <w:r w:rsidRPr="001E1860">
        <w:t xml:space="preserve">] </w:t>
      </w:r>
      <w:r>
        <w:t xml:space="preserve">RAN2#121, Chair Notes </w:t>
      </w:r>
    </w:p>
    <w:p w14:paraId="3EC26952" w14:textId="33A231E0" w:rsidR="00B07080" w:rsidRDefault="00B07080" w:rsidP="00B07080">
      <w:r w:rsidRPr="001E1860">
        <w:t>[</w:t>
      </w:r>
      <w:r w:rsidR="004F4C8C">
        <w:t>8</w:t>
      </w:r>
      <w:r w:rsidRPr="001E1860">
        <w:t xml:space="preserve">] </w:t>
      </w:r>
      <w:r>
        <w:t xml:space="preserve">RAN2#121b-e, Chair Notes </w:t>
      </w:r>
    </w:p>
    <w:p w14:paraId="44C85C68" w14:textId="3981C316" w:rsidR="008C66D4" w:rsidRDefault="008C66D4" w:rsidP="008C66D4">
      <w:pPr>
        <w:rPr>
          <w:lang w:val="en-GB"/>
        </w:rPr>
      </w:pPr>
    </w:p>
    <w:p w14:paraId="7C0CB29F" w14:textId="4D215676" w:rsidR="00D71FCD" w:rsidRPr="00D71FCD" w:rsidRDefault="00D71FCD" w:rsidP="008827C2">
      <w:pPr>
        <w:rPr>
          <w:b/>
          <w:lang w:val="en-GB"/>
        </w:rPr>
      </w:pPr>
    </w:p>
    <w:sectPr w:rsidR="00D71FCD" w:rsidRPr="00D71FCD" w:rsidSect="0043739F">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867E" w14:textId="77777777" w:rsidR="009E6FDF" w:rsidRDefault="009E6FDF">
      <w:r>
        <w:separator/>
      </w:r>
    </w:p>
    <w:p w14:paraId="71FE7A8B" w14:textId="77777777" w:rsidR="009E6FDF" w:rsidRDefault="009E6FDF"/>
  </w:endnote>
  <w:endnote w:type="continuationSeparator" w:id="0">
    <w:p w14:paraId="61DADD6E" w14:textId="77777777" w:rsidR="009E6FDF" w:rsidRDefault="009E6FDF">
      <w:r>
        <w:continuationSeparator/>
      </w:r>
    </w:p>
    <w:p w14:paraId="246DC17E" w14:textId="77777777" w:rsidR="009E6FDF" w:rsidRDefault="009E6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7F65" w14:textId="77777777" w:rsidR="009E6FDF" w:rsidRDefault="009E6FDF">
      <w:r>
        <w:separator/>
      </w:r>
    </w:p>
    <w:p w14:paraId="614F0F0B" w14:textId="77777777" w:rsidR="009E6FDF" w:rsidRDefault="009E6FDF"/>
  </w:footnote>
  <w:footnote w:type="continuationSeparator" w:id="0">
    <w:p w14:paraId="1130B6B6" w14:textId="77777777" w:rsidR="009E6FDF" w:rsidRDefault="009E6FDF">
      <w:r>
        <w:continuationSeparator/>
      </w:r>
    </w:p>
    <w:p w14:paraId="14DE2CA7" w14:textId="77777777" w:rsidR="009E6FDF" w:rsidRDefault="009E6F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115818"/>
    <w:multiLevelType w:val="hybridMultilevel"/>
    <w:tmpl w:val="ABBA87E8"/>
    <w:lvl w:ilvl="0" w:tplc="04090011">
      <w:start w:val="1"/>
      <w:numFmt w:val="decimal"/>
      <w:lvlText w:val="%1)"/>
      <w:lvlJc w:val="left"/>
      <w:pPr>
        <w:ind w:left="360" w:hanging="360"/>
      </w:pPr>
    </w:lvl>
    <w:lvl w:ilvl="1" w:tplc="04090001">
      <w:start w:val="1"/>
      <w:numFmt w:val="bullet"/>
      <w:lvlText w:val=""/>
      <w:lvlJc w:val="left"/>
      <w:pPr>
        <w:ind w:left="59" w:hanging="360"/>
      </w:pPr>
      <w:rPr>
        <w:rFonts w:ascii="Symbol" w:hAnsi="Symbol" w:hint="default"/>
      </w:rPr>
    </w:lvl>
    <w:lvl w:ilvl="2" w:tplc="04090001">
      <w:start w:val="1"/>
      <w:numFmt w:val="bullet"/>
      <w:lvlText w:val=""/>
      <w:lvlJc w:val="left"/>
      <w:pPr>
        <w:ind w:left="59" w:hanging="360"/>
      </w:pPr>
      <w:rPr>
        <w:rFonts w:ascii="Symbol" w:hAnsi="Symbol" w:hint="default"/>
      </w:rPr>
    </w:lvl>
    <w:lvl w:ilvl="3" w:tplc="04090001">
      <w:start w:val="1"/>
      <w:numFmt w:val="bullet"/>
      <w:lvlText w:val=""/>
      <w:lvlJc w:val="left"/>
      <w:pPr>
        <w:ind w:left="59"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A771E89"/>
    <w:multiLevelType w:val="multilevel"/>
    <w:tmpl w:val="694A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96452B"/>
    <w:multiLevelType w:val="hybridMultilevel"/>
    <w:tmpl w:val="6C161138"/>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D24F6"/>
    <w:multiLevelType w:val="hybridMultilevel"/>
    <w:tmpl w:val="3BF20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14"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5" w15:restartNumberingAfterBreak="0">
    <w:nsid w:val="1CB338DA"/>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234162"/>
    <w:multiLevelType w:val="hybridMultilevel"/>
    <w:tmpl w:val="250A6656"/>
    <w:lvl w:ilvl="0" w:tplc="04090011">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18"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7007EF"/>
    <w:multiLevelType w:val="hybridMultilevel"/>
    <w:tmpl w:val="32E26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DF725F"/>
    <w:multiLevelType w:val="hybridMultilevel"/>
    <w:tmpl w:val="12F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36A63"/>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5"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6"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8" w15:restartNumberingAfterBreak="0">
    <w:nsid w:val="3824710A"/>
    <w:multiLevelType w:val="hybridMultilevel"/>
    <w:tmpl w:val="ABBA87E8"/>
    <w:lvl w:ilvl="0" w:tplc="FFFFFFFF">
      <w:start w:val="1"/>
      <w:numFmt w:val="decimal"/>
      <w:lvlText w:val="%1)"/>
      <w:lvlJc w:val="left"/>
      <w:pPr>
        <w:ind w:left="360" w:hanging="360"/>
      </w:pPr>
    </w:lvl>
    <w:lvl w:ilvl="1" w:tplc="FFFFFFFF">
      <w:start w:val="1"/>
      <w:numFmt w:val="bullet"/>
      <w:lvlText w:val=""/>
      <w:lvlJc w:val="left"/>
      <w:pPr>
        <w:ind w:left="59" w:hanging="360"/>
      </w:pPr>
      <w:rPr>
        <w:rFonts w:ascii="Symbol" w:hAnsi="Symbol" w:hint="default"/>
      </w:rPr>
    </w:lvl>
    <w:lvl w:ilvl="2" w:tplc="FFFFFFFF">
      <w:start w:val="1"/>
      <w:numFmt w:val="bullet"/>
      <w:lvlText w:val=""/>
      <w:lvlJc w:val="left"/>
      <w:pPr>
        <w:ind w:left="59" w:hanging="360"/>
      </w:pPr>
      <w:rPr>
        <w:rFonts w:ascii="Symbol" w:hAnsi="Symbol" w:hint="default"/>
      </w:rPr>
    </w:lvl>
    <w:lvl w:ilvl="3" w:tplc="FFFFFFFF">
      <w:start w:val="1"/>
      <w:numFmt w:val="bullet"/>
      <w:lvlText w:val=""/>
      <w:lvlJc w:val="left"/>
      <w:pPr>
        <w:ind w:left="59"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5B228E"/>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53A77883"/>
    <w:multiLevelType w:val="hybridMultilevel"/>
    <w:tmpl w:val="23D03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43" w15:restartNumberingAfterBreak="0">
    <w:nsid w:val="5AFE16E4"/>
    <w:multiLevelType w:val="hybridMultilevel"/>
    <w:tmpl w:val="ABBA87E8"/>
    <w:lvl w:ilvl="0" w:tplc="FFFFFFFF">
      <w:start w:val="1"/>
      <w:numFmt w:val="decimal"/>
      <w:lvlText w:val="%1)"/>
      <w:lvlJc w:val="left"/>
      <w:pPr>
        <w:ind w:left="360" w:hanging="360"/>
      </w:pPr>
    </w:lvl>
    <w:lvl w:ilvl="1" w:tplc="FFFFFFFF">
      <w:start w:val="1"/>
      <w:numFmt w:val="bullet"/>
      <w:lvlText w:val=""/>
      <w:lvlJc w:val="left"/>
      <w:pPr>
        <w:ind w:left="59" w:hanging="360"/>
      </w:pPr>
      <w:rPr>
        <w:rFonts w:ascii="Symbol" w:hAnsi="Symbol" w:hint="default"/>
      </w:rPr>
    </w:lvl>
    <w:lvl w:ilvl="2" w:tplc="FFFFFFFF">
      <w:start w:val="1"/>
      <w:numFmt w:val="bullet"/>
      <w:lvlText w:val=""/>
      <w:lvlJc w:val="left"/>
      <w:pPr>
        <w:ind w:left="59" w:hanging="360"/>
      </w:pPr>
      <w:rPr>
        <w:rFonts w:ascii="Symbol" w:hAnsi="Symbol" w:hint="default"/>
      </w:rPr>
    </w:lvl>
    <w:lvl w:ilvl="3" w:tplc="FFFFFFFF">
      <w:start w:val="1"/>
      <w:numFmt w:val="bullet"/>
      <w:lvlText w:val=""/>
      <w:lvlJc w:val="left"/>
      <w:pPr>
        <w:ind w:left="59"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D66616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9" w15:restartNumberingAfterBreak="0">
    <w:nsid w:val="61A00FAD"/>
    <w:multiLevelType w:val="hybridMultilevel"/>
    <w:tmpl w:val="6C16113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4"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59"/>
  </w:num>
  <w:num w:numId="2" w16cid:durableId="2123449102">
    <w:abstractNumId w:val="34"/>
  </w:num>
  <w:num w:numId="3" w16cid:durableId="868225439">
    <w:abstractNumId w:val="55"/>
  </w:num>
  <w:num w:numId="4" w16cid:durableId="1147404626">
    <w:abstractNumId w:val="0"/>
  </w:num>
  <w:num w:numId="5" w16cid:durableId="1617247771">
    <w:abstractNumId w:val="29"/>
  </w:num>
  <w:num w:numId="6" w16cid:durableId="1667317774">
    <w:abstractNumId w:val="30"/>
  </w:num>
  <w:num w:numId="7" w16cid:durableId="1627589448">
    <w:abstractNumId w:val="7"/>
  </w:num>
  <w:num w:numId="8" w16cid:durableId="1586919535">
    <w:abstractNumId w:val="8"/>
  </w:num>
  <w:num w:numId="9" w16cid:durableId="1846817506">
    <w:abstractNumId w:val="53"/>
  </w:num>
  <w:num w:numId="10" w16cid:durableId="6370603">
    <w:abstractNumId w:val="4"/>
  </w:num>
  <w:num w:numId="11" w16cid:durableId="187061277">
    <w:abstractNumId w:val="19"/>
  </w:num>
  <w:num w:numId="12" w16cid:durableId="1682783049">
    <w:abstractNumId w:val="9"/>
  </w:num>
  <w:num w:numId="13" w16cid:durableId="1429345580">
    <w:abstractNumId w:val="58"/>
  </w:num>
  <w:num w:numId="14" w16cid:durableId="1984692676">
    <w:abstractNumId w:val="56"/>
  </w:num>
  <w:num w:numId="15" w16cid:durableId="690183696">
    <w:abstractNumId w:val="48"/>
  </w:num>
  <w:num w:numId="16" w16cid:durableId="2022387299">
    <w:abstractNumId w:val="27"/>
  </w:num>
  <w:num w:numId="17" w16cid:durableId="304043751">
    <w:abstractNumId w:val="24"/>
  </w:num>
  <w:num w:numId="18" w16cid:durableId="831524783">
    <w:abstractNumId w:val="41"/>
  </w:num>
  <w:num w:numId="19" w16cid:durableId="912158507">
    <w:abstractNumId w:val="14"/>
  </w:num>
  <w:num w:numId="20" w16cid:durableId="1186215297">
    <w:abstractNumId w:val="52"/>
  </w:num>
  <w:num w:numId="21" w16cid:durableId="1119108097">
    <w:abstractNumId w:val="23"/>
  </w:num>
  <w:num w:numId="22" w16cid:durableId="1648120222">
    <w:abstractNumId w:val="46"/>
  </w:num>
  <w:num w:numId="23" w16cid:durableId="1329405890">
    <w:abstractNumId w:val="60"/>
  </w:num>
  <w:num w:numId="24" w16cid:durableId="1835536115">
    <w:abstractNumId w:val="26"/>
  </w:num>
  <w:num w:numId="25" w16cid:durableId="1863472609">
    <w:abstractNumId w:val="35"/>
  </w:num>
  <w:num w:numId="26" w16cid:durableId="362826542">
    <w:abstractNumId w:val="42"/>
  </w:num>
  <w:num w:numId="27" w16cid:durableId="800615638">
    <w:abstractNumId w:val="13"/>
  </w:num>
  <w:num w:numId="28" w16cid:durableId="1431120868">
    <w:abstractNumId w:val="16"/>
  </w:num>
  <w:num w:numId="29" w16cid:durableId="1061713598">
    <w:abstractNumId w:val="37"/>
  </w:num>
  <w:num w:numId="30" w16cid:durableId="417138635">
    <w:abstractNumId w:val="31"/>
  </w:num>
  <w:num w:numId="31" w16cid:durableId="886524192">
    <w:abstractNumId w:val="3"/>
  </w:num>
  <w:num w:numId="32" w16cid:durableId="1886720508">
    <w:abstractNumId w:val="18"/>
  </w:num>
  <w:num w:numId="33" w16cid:durableId="1415321753">
    <w:abstractNumId w:val="36"/>
  </w:num>
  <w:num w:numId="34" w16cid:durableId="1990285823">
    <w:abstractNumId w:val="39"/>
  </w:num>
  <w:num w:numId="35" w16cid:durableId="831605782">
    <w:abstractNumId w:val="50"/>
  </w:num>
  <w:num w:numId="36" w16cid:durableId="729614796">
    <w:abstractNumId w:val="10"/>
  </w:num>
  <w:num w:numId="37" w16cid:durableId="1350328782">
    <w:abstractNumId w:val="54"/>
  </w:num>
  <w:num w:numId="38" w16cid:durableId="1440219245">
    <w:abstractNumId w:val="45"/>
  </w:num>
  <w:num w:numId="39" w16cid:durableId="750392302">
    <w:abstractNumId w:val="32"/>
  </w:num>
  <w:num w:numId="40" w16cid:durableId="1646810125">
    <w:abstractNumId w:val="25"/>
  </w:num>
  <w:num w:numId="41" w16cid:durableId="1620331173">
    <w:abstractNumId w:val="1"/>
  </w:num>
  <w:num w:numId="42" w16cid:durableId="674763905">
    <w:abstractNumId w:val="47"/>
  </w:num>
  <w:num w:numId="43" w16cid:durableId="2137720010">
    <w:abstractNumId w:val="44"/>
  </w:num>
  <w:num w:numId="44" w16cid:durableId="1662855977">
    <w:abstractNumId w:val="51"/>
  </w:num>
  <w:num w:numId="45" w16cid:durableId="868301015">
    <w:abstractNumId w:val="22"/>
  </w:num>
  <w:num w:numId="46" w16cid:durableId="1514295142">
    <w:abstractNumId w:val="38"/>
  </w:num>
  <w:num w:numId="47" w16cid:durableId="1357579917">
    <w:abstractNumId w:val="15"/>
  </w:num>
  <w:num w:numId="48" w16cid:durableId="358969761">
    <w:abstractNumId w:val="2"/>
  </w:num>
  <w:num w:numId="49" w16cid:durableId="1795514780">
    <w:abstractNumId w:val="28"/>
  </w:num>
  <w:num w:numId="50" w16cid:durableId="1980722720">
    <w:abstractNumId w:val="33"/>
  </w:num>
  <w:num w:numId="51" w16cid:durableId="463425283">
    <w:abstractNumId w:val="57"/>
  </w:num>
  <w:num w:numId="52" w16cid:durableId="749693502">
    <w:abstractNumId w:val="20"/>
  </w:num>
  <w:num w:numId="53" w16cid:durableId="1982609019">
    <w:abstractNumId w:val="40"/>
  </w:num>
  <w:num w:numId="54" w16cid:durableId="666177910">
    <w:abstractNumId w:val="17"/>
  </w:num>
  <w:num w:numId="55" w16cid:durableId="1014259405">
    <w:abstractNumId w:val="11"/>
  </w:num>
  <w:num w:numId="56" w16cid:durableId="1775393626">
    <w:abstractNumId w:val="43"/>
  </w:num>
  <w:num w:numId="57" w16cid:durableId="660624289">
    <w:abstractNumId w:val="6"/>
  </w:num>
  <w:num w:numId="58" w16cid:durableId="174534685">
    <w:abstractNumId w:val="49"/>
  </w:num>
  <w:num w:numId="59" w16cid:durableId="965546981">
    <w:abstractNumId w:val="12"/>
  </w:num>
  <w:num w:numId="60" w16cid:durableId="437217521">
    <w:abstractNumId w:val="5"/>
  </w:num>
  <w:num w:numId="61" w16cid:durableId="106352239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FE"/>
    <w:rsid w:val="003E6926"/>
    <w:rsid w:val="003E6B09"/>
    <w:rsid w:val="003E6EF3"/>
    <w:rsid w:val="003E7031"/>
    <w:rsid w:val="003E7532"/>
    <w:rsid w:val="003E7C3B"/>
    <w:rsid w:val="003E7CB1"/>
    <w:rsid w:val="003E7F2A"/>
    <w:rsid w:val="003E7FA4"/>
    <w:rsid w:val="003E7FC3"/>
    <w:rsid w:val="003F03C4"/>
    <w:rsid w:val="003F0428"/>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004E"/>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62B"/>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BB9"/>
    <w:rsid w:val="00806FBA"/>
    <w:rsid w:val="008071CF"/>
    <w:rsid w:val="008075B6"/>
    <w:rsid w:val="00807B89"/>
    <w:rsid w:val="00807B93"/>
    <w:rsid w:val="008101A3"/>
    <w:rsid w:val="00810452"/>
    <w:rsid w:val="0081050F"/>
    <w:rsid w:val="0081056D"/>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539"/>
    <w:rsid w:val="008D4635"/>
    <w:rsid w:val="008D4B6C"/>
    <w:rsid w:val="008D4CF6"/>
    <w:rsid w:val="008D4EC1"/>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20A8"/>
    <w:rsid w:val="0094216E"/>
    <w:rsid w:val="00942338"/>
    <w:rsid w:val="009423FC"/>
    <w:rsid w:val="00942628"/>
    <w:rsid w:val="009427FC"/>
    <w:rsid w:val="009429C1"/>
    <w:rsid w:val="00942F8F"/>
    <w:rsid w:val="00942FEA"/>
    <w:rsid w:val="009430B6"/>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3C8"/>
    <w:rsid w:val="009D546C"/>
    <w:rsid w:val="009D5683"/>
    <w:rsid w:val="009D56CE"/>
    <w:rsid w:val="009D5842"/>
    <w:rsid w:val="009D59FE"/>
    <w:rsid w:val="009D6188"/>
    <w:rsid w:val="009D69ED"/>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28F5"/>
    <w:rsid w:val="00B229D9"/>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57"/>
    <w:rsid w:val="00CA0ED0"/>
    <w:rsid w:val="00CA1293"/>
    <w:rsid w:val="00CA142E"/>
    <w:rsid w:val="00CA1CD2"/>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B3A"/>
    <w:rsid w:val="00E13BDE"/>
    <w:rsid w:val="00E14069"/>
    <w:rsid w:val="00E14195"/>
    <w:rsid w:val="00E145B3"/>
    <w:rsid w:val="00E14907"/>
    <w:rsid w:val="00E14BDF"/>
    <w:rsid w:val="00E1502E"/>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Normal"/>
    <w:next w:val="Normal"/>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7</Pages>
  <Words>2769</Words>
  <Characters>15789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917</cp:revision>
  <cp:lastPrinted>2017-03-22T08:13:00Z</cp:lastPrinted>
  <dcterms:created xsi:type="dcterms:W3CDTF">2023-02-14T09:02:00Z</dcterms:created>
  <dcterms:modified xsi:type="dcterms:W3CDTF">2023-09-29T00:57:00Z</dcterms:modified>
  <cp:category/>
</cp:coreProperties>
</file>